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C463" w14:textId="748631C1" w:rsidR="00556D8D" w:rsidRPr="00CD4C55" w:rsidRDefault="00556D8D" w:rsidP="00556D8D">
      <w:pPr>
        <w:spacing w:after="0" w:line="240" w:lineRule="auto"/>
        <w:jc w:val="center"/>
        <w:rPr>
          <w:rFonts w:eastAsia="Times New Roman"/>
          <w:lang w:eastAsia="lv-LV"/>
        </w:rPr>
      </w:pPr>
      <w:bookmarkStart w:id="0" w:name="_Hlk494870547"/>
      <w:bookmarkStart w:id="1" w:name="_Hlk494870775"/>
      <w:bookmarkStart w:id="2" w:name="_Hlk80374277"/>
      <w:bookmarkStart w:id="3" w:name="_GoBack"/>
      <w:bookmarkEnd w:id="3"/>
      <w:r w:rsidRPr="00CD4C55">
        <w:rPr>
          <w:noProof/>
          <w:lang w:eastAsia="lv-LV"/>
        </w:rPr>
        <w:drawing>
          <wp:inline distT="0" distB="0" distL="0" distR="0" wp14:anchorId="409B312A" wp14:editId="1CB9FDA3">
            <wp:extent cx="790575" cy="847725"/>
            <wp:effectExtent l="0" t="0" r="9525" b="9525"/>
            <wp:docPr id="111805478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90575" cy="847725"/>
                    </a:xfrm>
                    <a:prstGeom prst="rect">
                      <a:avLst/>
                    </a:prstGeom>
                    <a:noFill/>
                    <a:ln>
                      <a:noFill/>
                    </a:ln>
                  </pic:spPr>
                </pic:pic>
              </a:graphicData>
            </a:graphic>
          </wp:inline>
        </w:drawing>
      </w:r>
    </w:p>
    <w:p w14:paraId="61BBBB91" w14:textId="77777777" w:rsidR="00556D8D" w:rsidRPr="00CD4C55" w:rsidRDefault="00556D8D" w:rsidP="00556D8D">
      <w:pPr>
        <w:keepNext/>
        <w:spacing w:after="0" w:line="240" w:lineRule="auto"/>
        <w:jc w:val="center"/>
        <w:outlineLvl w:val="1"/>
        <w:rPr>
          <w:rFonts w:eastAsia="Times New Roman"/>
          <w:b/>
          <w:bCs/>
          <w:iCs/>
          <w:sz w:val="28"/>
          <w:szCs w:val="28"/>
          <w:lang w:eastAsia="lv-LV"/>
        </w:rPr>
      </w:pPr>
      <w:r w:rsidRPr="00CD4C55">
        <w:rPr>
          <w:rFonts w:eastAsia="Times New Roman"/>
          <w:b/>
          <w:bCs/>
          <w:iCs/>
          <w:sz w:val="28"/>
          <w:szCs w:val="28"/>
          <w:lang w:eastAsia="lv-LV"/>
        </w:rPr>
        <w:t>SMILTENES NOVADA PAŠVALDĪBAS DOME</w:t>
      </w:r>
    </w:p>
    <w:p w14:paraId="7A178CF4" w14:textId="77777777" w:rsidR="00556D8D" w:rsidRPr="00CD4C55" w:rsidRDefault="00556D8D" w:rsidP="00556D8D">
      <w:pPr>
        <w:suppressAutoHyphens/>
        <w:spacing w:after="0" w:line="240" w:lineRule="auto"/>
        <w:jc w:val="center"/>
        <w:textAlignment w:val="baseline"/>
        <w:rPr>
          <w:bCs/>
          <w:sz w:val="20"/>
          <w:szCs w:val="20"/>
          <w:lang w:eastAsia="lv-LV"/>
        </w:rPr>
      </w:pPr>
      <w:proofErr w:type="spellStart"/>
      <w:r w:rsidRPr="00CD4C55">
        <w:rPr>
          <w:rFonts w:eastAsia="Times New Roman"/>
          <w:bCs/>
          <w:sz w:val="20"/>
          <w:lang w:eastAsia="lv-LV"/>
        </w:rPr>
        <w:t>Reģ</w:t>
      </w:r>
      <w:proofErr w:type="spellEnd"/>
      <w:r w:rsidRPr="00CD4C55">
        <w:rPr>
          <w:rFonts w:eastAsia="Times New Roman"/>
          <w:bCs/>
          <w:sz w:val="20"/>
          <w:lang w:eastAsia="lv-LV"/>
        </w:rPr>
        <w:t xml:space="preserve">. </w:t>
      </w:r>
      <w:r w:rsidRPr="00CD4C55">
        <w:rPr>
          <w:bCs/>
          <w:sz w:val="20"/>
          <w:szCs w:val="20"/>
          <w:lang w:eastAsia="lv-LV"/>
        </w:rPr>
        <w:t>Nr.90009067337, Dārza iela 3, Smiltene, Smiltenes novads, LV-4729</w:t>
      </w:r>
    </w:p>
    <w:p w14:paraId="74876054" w14:textId="77777777" w:rsidR="00556D8D" w:rsidRPr="00CD4C55" w:rsidRDefault="00556D8D" w:rsidP="00556D8D">
      <w:pPr>
        <w:suppressAutoHyphens/>
        <w:spacing w:after="0" w:line="240" w:lineRule="auto"/>
        <w:jc w:val="center"/>
        <w:textAlignment w:val="baseline"/>
        <w:rPr>
          <w:bCs/>
          <w:sz w:val="20"/>
          <w:szCs w:val="20"/>
          <w:lang w:eastAsia="lv-LV"/>
        </w:rPr>
      </w:pPr>
      <w:r w:rsidRPr="00CD4C55">
        <w:rPr>
          <w:bCs/>
          <w:sz w:val="20"/>
          <w:szCs w:val="20"/>
          <w:lang w:eastAsia="lv-LV"/>
        </w:rPr>
        <w:t xml:space="preserve">tālr. 64774844, e-pasts </w:t>
      </w:r>
      <w:hyperlink r:id="rId6" w:history="1">
        <w:r w:rsidRPr="00CD4C55">
          <w:rPr>
            <w:bCs/>
            <w:color w:val="0563C1" w:themeColor="hyperlink"/>
            <w:sz w:val="20"/>
            <w:szCs w:val="20"/>
            <w:u w:val="single"/>
            <w:lang w:eastAsia="lv-LV"/>
          </w:rPr>
          <w:t>pasts@smiltenesnovads.lv</w:t>
        </w:r>
      </w:hyperlink>
    </w:p>
    <w:p w14:paraId="088761BE" w14:textId="77777777" w:rsidR="00556D8D" w:rsidRPr="00F54DE3" w:rsidRDefault="00556D8D" w:rsidP="00556D8D">
      <w:pPr>
        <w:tabs>
          <w:tab w:val="left" w:pos="1276"/>
        </w:tabs>
        <w:suppressAutoHyphens/>
        <w:autoSpaceDN w:val="0"/>
        <w:spacing w:after="0" w:line="240" w:lineRule="auto"/>
        <w:jc w:val="right"/>
        <w:textAlignment w:val="baseline"/>
        <w:rPr>
          <w:u w:val="single"/>
        </w:rPr>
      </w:pPr>
    </w:p>
    <w:p w14:paraId="4CBD66CD" w14:textId="77777777" w:rsidR="00556D8D" w:rsidRPr="00F54DE3" w:rsidRDefault="00556D8D" w:rsidP="00556D8D">
      <w:pPr>
        <w:widowControl w:val="0"/>
        <w:tabs>
          <w:tab w:val="left" w:pos="1276"/>
        </w:tabs>
        <w:suppressAutoHyphens/>
        <w:spacing w:after="0" w:line="240" w:lineRule="auto"/>
        <w:jc w:val="center"/>
        <w:textAlignment w:val="baseline"/>
        <w:rPr>
          <w:b/>
          <w:kern w:val="2"/>
          <w:lang w:eastAsia="lv-LV"/>
        </w:rPr>
      </w:pPr>
      <w:r w:rsidRPr="00F54DE3">
        <w:rPr>
          <w:b/>
          <w:kern w:val="2"/>
          <w:lang w:eastAsia="lv-LV"/>
        </w:rPr>
        <w:t>SAISTOŠIE NOTEIKUMI</w:t>
      </w:r>
    </w:p>
    <w:p w14:paraId="191DA9D5" w14:textId="77777777" w:rsidR="00556D8D" w:rsidRPr="00556D8D" w:rsidRDefault="00556D8D" w:rsidP="00556D8D">
      <w:pPr>
        <w:widowControl w:val="0"/>
        <w:tabs>
          <w:tab w:val="left" w:pos="1276"/>
        </w:tabs>
        <w:suppressAutoHyphens/>
        <w:autoSpaceDE w:val="0"/>
        <w:autoSpaceDN w:val="0"/>
        <w:adjustRightInd w:val="0"/>
        <w:spacing w:after="0" w:line="240" w:lineRule="auto"/>
        <w:jc w:val="center"/>
        <w:textAlignment w:val="baseline"/>
        <w:rPr>
          <w:rFonts w:eastAsia="Times New Roman"/>
          <w:color w:val="000000"/>
          <w:kern w:val="2"/>
          <w:sz w:val="23"/>
          <w:szCs w:val="23"/>
          <w:lang w:eastAsia="lv-LV"/>
        </w:rPr>
      </w:pPr>
      <w:r w:rsidRPr="00556D8D">
        <w:rPr>
          <w:rFonts w:eastAsia="Times New Roman"/>
          <w:color w:val="000000"/>
          <w:kern w:val="2"/>
          <w:sz w:val="23"/>
          <w:szCs w:val="23"/>
          <w:lang w:eastAsia="lv-LV"/>
        </w:rPr>
        <w:t>Smiltenē</w:t>
      </w:r>
    </w:p>
    <w:p w14:paraId="2208FE50" w14:textId="0D38FDFC" w:rsidR="00556D8D" w:rsidRPr="00F54DE3" w:rsidRDefault="00556D8D" w:rsidP="00556D8D">
      <w:pPr>
        <w:widowControl w:val="0"/>
        <w:tabs>
          <w:tab w:val="left" w:pos="1276"/>
        </w:tabs>
        <w:suppressAutoHyphens/>
        <w:spacing w:after="0" w:line="240" w:lineRule="auto"/>
        <w:textAlignment w:val="baseline"/>
        <w:rPr>
          <w:kern w:val="2"/>
          <w:lang w:eastAsia="lv-LV"/>
        </w:rPr>
      </w:pPr>
      <w:r w:rsidRPr="00F54DE3">
        <w:rPr>
          <w:kern w:val="2"/>
          <w:lang w:eastAsia="lv-LV"/>
        </w:rPr>
        <w:t>202</w:t>
      </w:r>
      <w:r>
        <w:rPr>
          <w:kern w:val="2"/>
          <w:lang w:eastAsia="lv-LV"/>
        </w:rPr>
        <w:t>3</w:t>
      </w:r>
      <w:r w:rsidRPr="00F54DE3">
        <w:rPr>
          <w:kern w:val="2"/>
          <w:lang w:eastAsia="lv-LV"/>
        </w:rPr>
        <w:t xml:space="preserve">.gada </w:t>
      </w:r>
      <w:r w:rsidR="00EA2071">
        <w:rPr>
          <w:kern w:val="2"/>
          <w:lang w:eastAsia="lv-LV"/>
        </w:rPr>
        <w:t>24</w:t>
      </w:r>
      <w:r w:rsidRPr="00F54DE3">
        <w:rPr>
          <w:kern w:val="2"/>
          <w:lang w:eastAsia="lv-LV"/>
        </w:rPr>
        <w:t xml:space="preserve">. augustā                                                                                                          Nr. </w:t>
      </w:r>
      <w:r w:rsidR="00C0087C">
        <w:rPr>
          <w:kern w:val="2"/>
          <w:lang w:eastAsia="lv-LV"/>
        </w:rPr>
        <w:t>18</w:t>
      </w:r>
      <w:r>
        <w:rPr>
          <w:kern w:val="2"/>
          <w:lang w:eastAsia="lv-LV"/>
        </w:rPr>
        <w:t>/23</w:t>
      </w:r>
    </w:p>
    <w:p w14:paraId="4E1103CD" w14:textId="77777777" w:rsidR="00556D8D" w:rsidRPr="00F54DE3" w:rsidRDefault="00556D8D" w:rsidP="00556D8D">
      <w:pPr>
        <w:widowControl w:val="0"/>
        <w:tabs>
          <w:tab w:val="left" w:pos="1276"/>
        </w:tabs>
        <w:suppressAutoHyphens/>
        <w:spacing w:after="0" w:line="240" w:lineRule="auto"/>
        <w:textAlignment w:val="baseline"/>
        <w:rPr>
          <w:rFonts w:ascii="Calibri" w:hAnsi="Calibri"/>
          <w:b/>
          <w:i/>
          <w:iCs/>
          <w:kern w:val="2"/>
          <w:sz w:val="26"/>
          <w:szCs w:val="26"/>
          <w:lang w:eastAsia="lv-LV"/>
        </w:rPr>
      </w:pPr>
    </w:p>
    <w:p w14:paraId="7DCBA6E9" w14:textId="77777777" w:rsidR="00556D8D" w:rsidRPr="00F54DE3" w:rsidRDefault="00556D8D" w:rsidP="00556D8D">
      <w:pPr>
        <w:tabs>
          <w:tab w:val="left" w:pos="1276"/>
        </w:tabs>
        <w:suppressAutoHyphens/>
        <w:autoSpaceDN w:val="0"/>
        <w:spacing w:after="0" w:line="240" w:lineRule="auto"/>
        <w:jc w:val="right"/>
        <w:textAlignment w:val="baseline"/>
        <w:rPr>
          <w:i/>
          <w:iCs/>
          <w:sz w:val="22"/>
          <w:szCs w:val="22"/>
          <w:lang w:eastAsia="lv-LV"/>
        </w:rPr>
      </w:pPr>
      <w:r w:rsidRPr="00F54DE3">
        <w:rPr>
          <w:i/>
          <w:iCs/>
          <w:sz w:val="22"/>
          <w:szCs w:val="22"/>
          <w:lang w:eastAsia="lv-LV"/>
        </w:rPr>
        <w:t>Apstiprināti</w:t>
      </w:r>
    </w:p>
    <w:p w14:paraId="08CF37E0" w14:textId="77777777" w:rsidR="00556D8D" w:rsidRPr="00F54DE3" w:rsidRDefault="00556D8D" w:rsidP="00556D8D">
      <w:pPr>
        <w:tabs>
          <w:tab w:val="left" w:pos="1276"/>
        </w:tabs>
        <w:suppressAutoHyphens/>
        <w:autoSpaceDN w:val="0"/>
        <w:spacing w:after="0" w:line="240" w:lineRule="auto"/>
        <w:jc w:val="right"/>
        <w:textAlignment w:val="baseline"/>
        <w:rPr>
          <w:i/>
          <w:iCs/>
          <w:sz w:val="22"/>
          <w:szCs w:val="22"/>
          <w:lang w:eastAsia="lv-LV"/>
        </w:rPr>
      </w:pPr>
      <w:r w:rsidRPr="00F54DE3">
        <w:rPr>
          <w:i/>
          <w:iCs/>
          <w:sz w:val="22"/>
          <w:szCs w:val="22"/>
          <w:lang w:eastAsia="lv-LV"/>
        </w:rPr>
        <w:t xml:space="preserve">ar Smiltenes novada pašvaldības domes </w:t>
      </w:r>
    </w:p>
    <w:p w14:paraId="109F5057" w14:textId="77305219" w:rsidR="00556D8D" w:rsidRPr="00F54DE3" w:rsidRDefault="00556D8D" w:rsidP="00556D8D">
      <w:pPr>
        <w:tabs>
          <w:tab w:val="left" w:pos="1276"/>
        </w:tabs>
        <w:suppressAutoHyphens/>
        <w:autoSpaceDN w:val="0"/>
        <w:spacing w:after="0" w:line="240" w:lineRule="auto"/>
        <w:jc w:val="right"/>
        <w:textAlignment w:val="baseline"/>
        <w:rPr>
          <w:i/>
          <w:iCs/>
          <w:sz w:val="22"/>
          <w:szCs w:val="22"/>
          <w:lang w:eastAsia="lv-LV"/>
        </w:rPr>
      </w:pPr>
      <w:r w:rsidRPr="00F54DE3">
        <w:rPr>
          <w:i/>
          <w:iCs/>
          <w:sz w:val="22"/>
          <w:szCs w:val="22"/>
          <w:lang w:eastAsia="lv-LV"/>
        </w:rPr>
        <w:t>202</w:t>
      </w:r>
      <w:r>
        <w:rPr>
          <w:i/>
          <w:iCs/>
          <w:sz w:val="22"/>
          <w:szCs w:val="22"/>
          <w:lang w:eastAsia="lv-LV"/>
        </w:rPr>
        <w:t>3</w:t>
      </w:r>
      <w:r w:rsidRPr="00F54DE3">
        <w:rPr>
          <w:i/>
          <w:iCs/>
          <w:sz w:val="22"/>
          <w:szCs w:val="22"/>
          <w:lang w:eastAsia="lv-LV"/>
        </w:rPr>
        <w:t xml:space="preserve">.gada </w:t>
      </w:r>
      <w:r w:rsidR="006A2016">
        <w:rPr>
          <w:i/>
          <w:iCs/>
          <w:sz w:val="22"/>
          <w:szCs w:val="22"/>
          <w:lang w:eastAsia="lv-LV"/>
        </w:rPr>
        <w:t>24</w:t>
      </w:r>
      <w:r w:rsidRPr="00F54DE3">
        <w:rPr>
          <w:i/>
          <w:iCs/>
          <w:sz w:val="22"/>
          <w:szCs w:val="22"/>
          <w:lang w:eastAsia="lv-LV"/>
        </w:rPr>
        <w:t xml:space="preserve">. </w:t>
      </w:r>
      <w:r w:rsidR="006A2016">
        <w:rPr>
          <w:i/>
          <w:iCs/>
          <w:sz w:val="22"/>
          <w:szCs w:val="22"/>
          <w:lang w:eastAsia="lv-LV"/>
        </w:rPr>
        <w:t>augusta</w:t>
      </w:r>
      <w:r w:rsidRPr="00F54DE3">
        <w:rPr>
          <w:i/>
          <w:iCs/>
          <w:sz w:val="22"/>
          <w:szCs w:val="22"/>
          <w:lang w:eastAsia="lv-LV"/>
        </w:rPr>
        <w:t xml:space="preserve"> lēmumu Nr.</w:t>
      </w:r>
      <w:r w:rsidR="00C0087C">
        <w:rPr>
          <w:i/>
          <w:iCs/>
          <w:sz w:val="22"/>
          <w:szCs w:val="22"/>
          <w:lang w:eastAsia="lv-LV"/>
        </w:rPr>
        <w:t>413</w:t>
      </w:r>
    </w:p>
    <w:p w14:paraId="4AD9C36A" w14:textId="1FC7DC8F" w:rsidR="00556D8D" w:rsidRPr="00F54DE3" w:rsidRDefault="00556D8D" w:rsidP="00556D8D">
      <w:pPr>
        <w:tabs>
          <w:tab w:val="left" w:pos="1276"/>
        </w:tabs>
        <w:suppressAutoHyphens/>
        <w:autoSpaceDN w:val="0"/>
        <w:spacing w:after="0" w:line="240" w:lineRule="auto"/>
        <w:jc w:val="right"/>
        <w:textAlignment w:val="baseline"/>
        <w:rPr>
          <w:i/>
          <w:iCs/>
          <w:sz w:val="22"/>
          <w:szCs w:val="22"/>
          <w:lang w:eastAsia="lv-LV"/>
        </w:rPr>
      </w:pPr>
      <w:r w:rsidRPr="00F54DE3">
        <w:rPr>
          <w:i/>
          <w:iCs/>
          <w:sz w:val="22"/>
          <w:szCs w:val="22"/>
          <w:lang w:eastAsia="lv-LV"/>
        </w:rPr>
        <w:t xml:space="preserve">(protokols Nr. </w:t>
      </w:r>
      <w:r w:rsidR="00C0087C">
        <w:rPr>
          <w:i/>
          <w:iCs/>
          <w:sz w:val="22"/>
          <w:szCs w:val="22"/>
          <w:lang w:eastAsia="lv-LV"/>
        </w:rPr>
        <w:t>13</w:t>
      </w:r>
      <w:r w:rsidRPr="00F54DE3">
        <w:rPr>
          <w:i/>
          <w:iCs/>
          <w:sz w:val="22"/>
          <w:szCs w:val="22"/>
          <w:lang w:eastAsia="lv-LV"/>
        </w:rPr>
        <w:t xml:space="preserve">, </w:t>
      </w:r>
      <w:r w:rsidR="00C0087C">
        <w:rPr>
          <w:i/>
          <w:iCs/>
          <w:sz w:val="22"/>
          <w:szCs w:val="22"/>
          <w:lang w:eastAsia="lv-LV"/>
        </w:rPr>
        <w:t>35</w:t>
      </w:r>
      <w:r w:rsidRPr="00F54DE3">
        <w:rPr>
          <w:i/>
          <w:iCs/>
          <w:sz w:val="22"/>
          <w:szCs w:val="22"/>
          <w:lang w:eastAsia="lv-LV"/>
        </w:rPr>
        <w:t>.§.)</w:t>
      </w:r>
    </w:p>
    <w:p w14:paraId="1D231AB5" w14:textId="479B101F" w:rsidR="00556D8D" w:rsidRPr="00114F74" w:rsidRDefault="00556D8D" w:rsidP="00556D8D">
      <w:pPr>
        <w:keepNext/>
        <w:spacing w:after="0" w:line="259" w:lineRule="auto"/>
        <w:jc w:val="center"/>
        <w:outlineLvl w:val="1"/>
        <w:rPr>
          <w:rFonts w:eastAsiaTheme="minorHAnsi"/>
          <w:kern w:val="2"/>
          <w14:ligatures w14:val="standardContextual"/>
        </w:rPr>
      </w:pPr>
      <w:r w:rsidRPr="00F54DE3">
        <w:rPr>
          <w:rFonts w:eastAsia="Times New Roman"/>
          <w:i/>
          <w:iCs/>
          <w:color w:val="414142"/>
          <w:kern w:val="2"/>
          <w:sz w:val="20"/>
          <w:szCs w:val="20"/>
          <w:lang w:eastAsia="lv-LV"/>
        </w:rPr>
        <w:br/>
      </w:r>
    </w:p>
    <w:p w14:paraId="378CFFC8" w14:textId="09294147" w:rsidR="00556D8D" w:rsidRPr="00556D8D" w:rsidRDefault="00556D8D" w:rsidP="00556D8D">
      <w:pPr>
        <w:pStyle w:val="Bezatstarpm"/>
        <w:jc w:val="center"/>
        <w:rPr>
          <w:b/>
          <w:bCs/>
        </w:rPr>
      </w:pPr>
      <w:r w:rsidRPr="00556D8D">
        <w:rPr>
          <w:b/>
          <w:bCs/>
        </w:rPr>
        <w:t>Grozījum</w:t>
      </w:r>
      <w:r>
        <w:rPr>
          <w:b/>
          <w:bCs/>
        </w:rPr>
        <w:t>i</w:t>
      </w:r>
    </w:p>
    <w:p w14:paraId="373D5A13" w14:textId="77777777" w:rsidR="00556D8D" w:rsidRPr="00114F74" w:rsidRDefault="00556D8D" w:rsidP="00556D8D">
      <w:pPr>
        <w:spacing w:after="160" w:line="259" w:lineRule="auto"/>
        <w:jc w:val="center"/>
        <w:rPr>
          <w:rFonts w:eastAsiaTheme="minorHAnsi"/>
          <w:b/>
          <w:bCs/>
          <w:kern w:val="2"/>
          <w14:ligatures w14:val="standardContextual"/>
        </w:rPr>
      </w:pPr>
      <w:r w:rsidRPr="00114F74">
        <w:rPr>
          <w:rFonts w:eastAsiaTheme="minorHAnsi"/>
          <w:b/>
          <w:bCs/>
          <w:kern w:val="2"/>
          <w14:ligatures w14:val="standardContextual"/>
        </w:rPr>
        <w:t>Smiltenes novada pašvaldības domes 2021.gada 27.oktobra saistošajos noteikumos Nr. 6 “</w:t>
      </w:r>
      <w:r w:rsidRPr="00114F74">
        <w:rPr>
          <w:rFonts w:eastAsiaTheme="minorHAnsi"/>
          <w:b/>
          <w:bCs/>
          <w:kern w:val="2"/>
          <w:shd w:val="clear" w:color="auto" w:fill="FFFFFF"/>
          <w14:ligatures w14:val="standardContextual"/>
        </w:rPr>
        <w:t>Par līdzfinansējuma samaksas kārtību Smiltenes novada pašvaldības dibinātajās profesionālās ievirzes izglītības iestādēs</w:t>
      </w:r>
      <w:r w:rsidRPr="00114F74">
        <w:rPr>
          <w:rFonts w:eastAsiaTheme="minorHAnsi"/>
          <w:b/>
          <w:bCs/>
          <w:kern w:val="2"/>
          <w14:ligatures w14:val="standardContextual"/>
        </w:rPr>
        <w:t>”</w:t>
      </w:r>
    </w:p>
    <w:p w14:paraId="47B54A24" w14:textId="77777777" w:rsidR="00556D8D" w:rsidRPr="00114F74" w:rsidRDefault="00556D8D" w:rsidP="00556D8D">
      <w:pPr>
        <w:spacing w:after="160" w:line="259" w:lineRule="auto"/>
        <w:jc w:val="right"/>
        <w:rPr>
          <w:rFonts w:eastAsiaTheme="minorHAnsi"/>
          <w:i/>
          <w:iCs/>
          <w:kern w:val="2"/>
          <w14:ligatures w14:val="standardContextual"/>
        </w:rPr>
      </w:pPr>
      <w:r w:rsidRPr="00114F74">
        <w:rPr>
          <w:rFonts w:eastAsiaTheme="minorHAnsi"/>
          <w:i/>
          <w:iCs/>
          <w:kern w:val="2"/>
          <w14:ligatures w14:val="standardContextual"/>
        </w:rPr>
        <w:t xml:space="preserve">Izdoti saskaņā </w:t>
      </w:r>
      <w:r w:rsidRPr="00114F74">
        <w:rPr>
          <w:rFonts w:eastAsiaTheme="minorHAnsi"/>
          <w:i/>
          <w:iCs/>
          <w:kern w:val="2"/>
          <w:shd w:val="clear" w:color="auto" w:fill="FFFFFF"/>
          <w14:ligatures w14:val="standardContextual"/>
        </w:rPr>
        <w:t>ar </w:t>
      </w:r>
      <w:hyperlink r:id="rId7" w:tgtFrame="_blank" w:history="1">
        <w:r w:rsidRPr="00114F74">
          <w:rPr>
            <w:rFonts w:eastAsiaTheme="minorHAnsi"/>
            <w:i/>
            <w:iCs/>
            <w:kern w:val="2"/>
            <w:shd w:val="clear" w:color="auto" w:fill="FFFFFF"/>
            <w14:ligatures w14:val="standardContextual"/>
          </w:rPr>
          <w:t>Izglītības likuma</w:t>
        </w:r>
      </w:hyperlink>
      <w:r w:rsidRPr="00114F74">
        <w:rPr>
          <w:rFonts w:eastAsiaTheme="minorHAnsi"/>
          <w:i/>
          <w:iCs/>
          <w:kern w:val="2"/>
          <w:shd w:val="clear" w:color="auto" w:fill="FFFFFF"/>
          <w14:ligatures w14:val="standardContextual"/>
        </w:rPr>
        <w:t> </w:t>
      </w:r>
      <w:hyperlink r:id="rId8" w:anchor="p12" w:tgtFrame="_blank" w:history="1">
        <w:r w:rsidRPr="00114F74">
          <w:rPr>
            <w:rFonts w:eastAsiaTheme="minorHAnsi"/>
            <w:i/>
            <w:iCs/>
            <w:kern w:val="2"/>
            <w:shd w:val="clear" w:color="auto" w:fill="FFFFFF"/>
            <w14:ligatures w14:val="standardContextual"/>
          </w:rPr>
          <w:t>12. panta</w:t>
        </w:r>
      </w:hyperlink>
      <w:r w:rsidRPr="00114F74">
        <w:rPr>
          <w:rFonts w:eastAsiaTheme="minorHAnsi"/>
          <w:i/>
          <w:iCs/>
          <w:kern w:val="2"/>
          <w:shd w:val="clear" w:color="auto" w:fill="FFFFFF"/>
          <w14:ligatures w14:val="standardContextual"/>
        </w:rPr>
        <w:t> 2</w:t>
      </w:r>
      <w:r w:rsidRPr="00114F74">
        <w:rPr>
          <w:rFonts w:eastAsiaTheme="minorHAnsi"/>
          <w:i/>
          <w:iCs/>
          <w:kern w:val="2"/>
          <w:shd w:val="clear" w:color="auto" w:fill="FFFFFF"/>
          <w:vertAlign w:val="superscript"/>
          <w14:ligatures w14:val="standardContextual"/>
        </w:rPr>
        <w:t>1</w:t>
      </w:r>
      <w:r w:rsidRPr="00114F74">
        <w:rPr>
          <w:rFonts w:eastAsiaTheme="minorHAnsi"/>
          <w:i/>
          <w:iCs/>
          <w:kern w:val="2"/>
          <w:shd w:val="clear" w:color="auto" w:fill="FFFFFF"/>
          <w14:ligatures w14:val="standardContextual"/>
        </w:rPr>
        <w:t> daļu</w:t>
      </w:r>
    </w:p>
    <w:p w14:paraId="10EA2C9C" w14:textId="145512FB" w:rsidR="00556D8D" w:rsidRPr="00114F74" w:rsidRDefault="00556D8D" w:rsidP="00EA2071">
      <w:pPr>
        <w:pStyle w:val="Bezatstarpm"/>
        <w:ind w:firstLine="426"/>
        <w:jc w:val="both"/>
      </w:pPr>
      <w:r w:rsidRPr="00114F74">
        <w:t>Izdarīt Smiltenes novada pašvaldības domes 2021.gada 25.augusta saistošajos noteikumos Nr. 6 “</w:t>
      </w:r>
      <w:r w:rsidRPr="00114F74">
        <w:rPr>
          <w:shd w:val="clear" w:color="auto" w:fill="FFFFFF"/>
        </w:rPr>
        <w:t>Par līdzfinansējuma samaksas kārtību Smiltenes novada pašvaldības dibinātajās profesionālās ievirzes izglītības iestādēs</w:t>
      </w:r>
      <w:r w:rsidRPr="00114F74">
        <w:t xml:space="preserve">” (Latvijas Vēstnesis, 189, 30.09.2021.) </w:t>
      </w:r>
      <w:r>
        <w:t xml:space="preserve">šādus </w:t>
      </w:r>
      <w:r w:rsidRPr="00114F74">
        <w:t>grozījumu</w:t>
      </w:r>
      <w:r>
        <w:t>s</w:t>
      </w:r>
      <w:r w:rsidRPr="00114F74">
        <w:t>:</w:t>
      </w:r>
    </w:p>
    <w:p w14:paraId="641BCFC7" w14:textId="2038A045" w:rsidR="00556D8D" w:rsidRPr="00C0087C" w:rsidRDefault="00556D8D" w:rsidP="00556D8D">
      <w:pPr>
        <w:numPr>
          <w:ilvl w:val="0"/>
          <w:numId w:val="1"/>
        </w:numPr>
        <w:tabs>
          <w:tab w:val="left" w:pos="426"/>
          <w:tab w:val="left" w:pos="1276"/>
        </w:tabs>
        <w:spacing w:after="0" w:line="240" w:lineRule="auto"/>
        <w:ind w:left="426" w:hanging="426"/>
        <w:jc w:val="both"/>
      </w:pPr>
      <w:r w:rsidRPr="00C0087C">
        <w:rPr>
          <w:rFonts w:eastAsiaTheme="minorHAnsi"/>
          <w:kern w:val="2"/>
          <w14:ligatures w14:val="standardContextual"/>
        </w:rPr>
        <w:t>izteikt 7. un 8. punktu šādā redakcijā:</w:t>
      </w:r>
    </w:p>
    <w:p w14:paraId="7434DFB8" w14:textId="6DA5CBCC" w:rsidR="00556D8D" w:rsidRPr="00C0087C" w:rsidRDefault="00556D8D" w:rsidP="00556D8D">
      <w:pPr>
        <w:tabs>
          <w:tab w:val="left" w:pos="426"/>
          <w:tab w:val="left" w:pos="1276"/>
        </w:tabs>
        <w:spacing w:after="0" w:line="240" w:lineRule="auto"/>
        <w:ind w:left="426"/>
        <w:jc w:val="both"/>
      </w:pPr>
      <w:r w:rsidRPr="00C0087C">
        <w:rPr>
          <w:shd w:val="clear" w:color="auto" w:fill="FFFFFF"/>
        </w:rPr>
        <w:t>“7. Līdzfinansējuma maksas atvieglojumus attiecīgajā mācību gadā piemēro šādos gadījumos:</w:t>
      </w:r>
    </w:p>
    <w:p w14:paraId="2B779CCB" w14:textId="1CEAC8FB" w:rsidR="00556D8D" w:rsidRPr="00C0087C" w:rsidRDefault="00556D8D" w:rsidP="00556D8D">
      <w:pPr>
        <w:pStyle w:val="Sarakstarindkopa"/>
        <w:numPr>
          <w:ilvl w:val="1"/>
          <w:numId w:val="10"/>
        </w:numPr>
        <w:tabs>
          <w:tab w:val="left" w:pos="426"/>
          <w:tab w:val="left" w:pos="1276"/>
        </w:tabs>
        <w:spacing w:after="0" w:line="240" w:lineRule="auto"/>
        <w:ind w:left="1276" w:hanging="567"/>
        <w:jc w:val="both"/>
        <w:rPr>
          <w:rFonts w:ascii="Times New Roman" w:hAnsi="Times New Roman"/>
          <w:sz w:val="24"/>
          <w:szCs w:val="24"/>
        </w:rPr>
      </w:pPr>
      <w:r w:rsidRPr="00C0087C">
        <w:rPr>
          <w:rFonts w:ascii="Times New Roman" w:hAnsi="Times New Roman"/>
          <w:sz w:val="24"/>
          <w:szCs w:val="24"/>
        </w:rPr>
        <w:t>ja izglītības iestādēs izglītības programmu apgūst divi bērni no vienas ģimenes</w:t>
      </w:r>
      <w:r w:rsidRPr="00C0087C">
        <w:rPr>
          <w:rFonts w:ascii="Times New Roman" w:hAnsi="Times New Roman"/>
          <w:sz w:val="24"/>
          <w:szCs w:val="24"/>
          <w:shd w:val="clear" w:color="auto" w:fill="FFFFFF"/>
        </w:rPr>
        <w:t xml:space="preserve">, tad par katru bērnu vecāks maksā 75% no noteiktās līdzfinansējuma maksas konkrētajā izglītības iestādē; </w:t>
      </w:r>
    </w:p>
    <w:p w14:paraId="26C6D078" w14:textId="332F2E80" w:rsidR="00556D8D" w:rsidRPr="00C0087C" w:rsidRDefault="00556D8D" w:rsidP="00556D8D">
      <w:pPr>
        <w:pStyle w:val="Sarakstarindkopa"/>
        <w:numPr>
          <w:ilvl w:val="1"/>
          <w:numId w:val="10"/>
        </w:numPr>
        <w:tabs>
          <w:tab w:val="left" w:pos="426"/>
          <w:tab w:val="left" w:pos="1276"/>
        </w:tabs>
        <w:spacing w:after="0" w:line="240" w:lineRule="auto"/>
        <w:ind w:left="1276" w:hanging="567"/>
        <w:jc w:val="both"/>
        <w:rPr>
          <w:rFonts w:ascii="Times New Roman" w:hAnsi="Times New Roman"/>
          <w:sz w:val="24"/>
          <w:szCs w:val="24"/>
        </w:rPr>
      </w:pPr>
      <w:r w:rsidRPr="00C0087C">
        <w:rPr>
          <w:rFonts w:ascii="Times New Roman" w:hAnsi="Times New Roman"/>
          <w:sz w:val="24"/>
          <w:szCs w:val="24"/>
          <w:shd w:val="clear" w:color="auto" w:fill="FFFFFF"/>
        </w:rPr>
        <w:t>j</w:t>
      </w:r>
      <w:r w:rsidR="00A56687" w:rsidRPr="00C0087C">
        <w:rPr>
          <w:rFonts w:ascii="Times New Roman" w:hAnsi="Times New Roman"/>
          <w:sz w:val="24"/>
          <w:szCs w:val="24"/>
          <w:shd w:val="clear" w:color="auto" w:fill="FFFFFF"/>
        </w:rPr>
        <w:t xml:space="preserve">a izglītības iestādēs izglītības programmu apgūst divi bērni no vienas </w:t>
      </w:r>
      <w:proofErr w:type="spellStart"/>
      <w:r w:rsidRPr="00C0087C">
        <w:rPr>
          <w:rFonts w:ascii="Times New Roman" w:hAnsi="Times New Roman"/>
          <w:sz w:val="24"/>
          <w:szCs w:val="24"/>
          <w:shd w:val="clear" w:color="auto" w:fill="FFFFFF"/>
        </w:rPr>
        <w:t>daudzbērnu</w:t>
      </w:r>
      <w:proofErr w:type="spellEnd"/>
      <w:r w:rsidRPr="00C0087C">
        <w:rPr>
          <w:rFonts w:ascii="Times New Roman" w:hAnsi="Times New Roman"/>
          <w:sz w:val="24"/>
          <w:szCs w:val="24"/>
          <w:shd w:val="clear" w:color="auto" w:fill="FFFFFF"/>
        </w:rPr>
        <w:t xml:space="preserve"> </w:t>
      </w:r>
      <w:r w:rsidR="00A56687" w:rsidRPr="00C0087C">
        <w:rPr>
          <w:rFonts w:ascii="Times New Roman" w:hAnsi="Times New Roman"/>
          <w:sz w:val="24"/>
          <w:szCs w:val="24"/>
          <w:shd w:val="clear" w:color="auto" w:fill="FFFFFF"/>
        </w:rPr>
        <w:t>ģimenes, tad par katru bērnu vecāks maksā</w:t>
      </w:r>
      <w:r w:rsidRPr="00C0087C">
        <w:rPr>
          <w:rFonts w:ascii="Times New Roman" w:hAnsi="Times New Roman"/>
          <w:sz w:val="24"/>
          <w:szCs w:val="24"/>
          <w:shd w:val="clear" w:color="auto" w:fill="FFFFFF"/>
        </w:rPr>
        <w:t xml:space="preserve"> 25% no noteiktās līdzfinansējuma maksas konkrētajā izglītības iestādē;</w:t>
      </w:r>
    </w:p>
    <w:p w14:paraId="34385254" w14:textId="77777777" w:rsidR="00556D8D" w:rsidRPr="00C0087C" w:rsidRDefault="00556D8D" w:rsidP="00556D8D">
      <w:pPr>
        <w:pStyle w:val="Sarakstarindkopa"/>
        <w:numPr>
          <w:ilvl w:val="1"/>
          <w:numId w:val="10"/>
        </w:numPr>
        <w:tabs>
          <w:tab w:val="left" w:pos="426"/>
          <w:tab w:val="left" w:pos="1276"/>
        </w:tabs>
        <w:spacing w:after="0" w:line="240" w:lineRule="auto"/>
        <w:ind w:left="1276" w:hanging="567"/>
        <w:jc w:val="both"/>
        <w:rPr>
          <w:rFonts w:ascii="Times New Roman" w:hAnsi="Times New Roman"/>
          <w:sz w:val="24"/>
          <w:szCs w:val="24"/>
        </w:rPr>
      </w:pPr>
      <w:r w:rsidRPr="00C0087C">
        <w:rPr>
          <w:rFonts w:ascii="Times New Roman" w:hAnsi="Times New Roman"/>
          <w:sz w:val="24"/>
          <w:szCs w:val="24"/>
          <w:shd w:val="clear" w:color="auto" w:fill="FFFFFF"/>
        </w:rPr>
        <w:t xml:space="preserve">ja </w:t>
      </w:r>
      <w:r w:rsidR="00A56687" w:rsidRPr="00C0087C">
        <w:rPr>
          <w:rFonts w:ascii="Times New Roman" w:hAnsi="Times New Roman"/>
          <w:sz w:val="24"/>
          <w:szCs w:val="24"/>
          <w:shd w:val="clear" w:color="auto" w:fill="FFFFFF"/>
        </w:rPr>
        <w:t>izglītības iestād</w:t>
      </w:r>
      <w:r w:rsidRPr="00C0087C">
        <w:rPr>
          <w:rFonts w:ascii="Times New Roman" w:hAnsi="Times New Roman"/>
          <w:sz w:val="24"/>
          <w:szCs w:val="24"/>
          <w:shd w:val="clear" w:color="auto" w:fill="FFFFFF"/>
        </w:rPr>
        <w:t>ē</w:t>
      </w:r>
      <w:r w:rsidR="00A56687" w:rsidRPr="00C0087C">
        <w:rPr>
          <w:rFonts w:ascii="Times New Roman" w:hAnsi="Times New Roman"/>
          <w:sz w:val="24"/>
          <w:szCs w:val="24"/>
          <w:shd w:val="clear" w:color="auto" w:fill="FFFFFF"/>
        </w:rPr>
        <w:t xml:space="preserve">s </w:t>
      </w:r>
      <w:r w:rsidRPr="00C0087C">
        <w:rPr>
          <w:rFonts w:ascii="Times New Roman" w:hAnsi="Times New Roman"/>
          <w:sz w:val="24"/>
          <w:szCs w:val="24"/>
          <w:shd w:val="clear" w:color="auto" w:fill="FFFFFF"/>
        </w:rPr>
        <w:t xml:space="preserve">izglītības </w:t>
      </w:r>
      <w:r w:rsidR="00A56687" w:rsidRPr="00C0087C">
        <w:rPr>
          <w:rFonts w:ascii="Times New Roman" w:hAnsi="Times New Roman"/>
          <w:sz w:val="24"/>
          <w:szCs w:val="24"/>
          <w:shd w:val="clear" w:color="auto" w:fill="FFFFFF"/>
        </w:rPr>
        <w:t xml:space="preserve">programmu </w:t>
      </w:r>
      <w:r w:rsidRPr="00C0087C">
        <w:rPr>
          <w:rFonts w:ascii="Times New Roman" w:hAnsi="Times New Roman"/>
          <w:sz w:val="24"/>
          <w:szCs w:val="24"/>
          <w:shd w:val="clear" w:color="auto" w:fill="FFFFFF"/>
        </w:rPr>
        <w:t xml:space="preserve">apgūst bērns no audžuģimenes vai bērns atrodas aizbildnībā, un šāds atvieglojums jau netiek piešķirts citā pašvaldībā, aizbildnis maksā 50% no noteiktās līdzfinansējuma maksas konkrētajā izglītības iestādē. </w:t>
      </w:r>
    </w:p>
    <w:p w14:paraId="5139E3CD" w14:textId="7156A440" w:rsidR="00556D8D" w:rsidRPr="00C0087C" w:rsidRDefault="0065723F" w:rsidP="0065723F">
      <w:pPr>
        <w:tabs>
          <w:tab w:val="left" w:pos="426"/>
          <w:tab w:val="left" w:pos="1276"/>
        </w:tabs>
        <w:spacing w:after="0" w:line="240" w:lineRule="auto"/>
        <w:ind w:left="426"/>
        <w:jc w:val="both"/>
      </w:pPr>
      <w:r w:rsidRPr="00C0087C">
        <w:t xml:space="preserve">“8. </w:t>
      </w:r>
      <w:r w:rsidRPr="00C0087C">
        <w:rPr>
          <w:shd w:val="clear" w:color="auto" w:fill="FFFFFF"/>
        </w:rPr>
        <w:t>Šo noteikumu 6. un 7. punktā noteiktie līdzfinansējumu maksas atvieglojumi stājas spēkā ar mēnesi, kurā  bērna vecāki vai viņu aizstājēji, kas iesnieguši iesniegumu un attiecīgo faktu apliecinošus dokumentus vai pieņemts 6.3. apakšpunktā noteiktais lēmums, uz kuru pamata iespējams saņemt līdzfinansējuma samazināšanu vai atbrīvošanu no tās.”</w:t>
      </w:r>
      <w:r w:rsidR="00556D8D" w:rsidRPr="00C0087C">
        <w:t>.</w:t>
      </w:r>
    </w:p>
    <w:p w14:paraId="72319539" w14:textId="6A21F4AD" w:rsidR="0065723F" w:rsidRDefault="0065723F" w:rsidP="0065723F">
      <w:pPr>
        <w:tabs>
          <w:tab w:val="left" w:pos="426"/>
          <w:tab w:val="left" w:pos="1276"/>
        </w:tabs>
        <w:spacing w:after="0" w:line="240" w:lineRule="auto"/>
        <w:jc w:val="both"/>
      </w:pPr>
    </w:p>
    <w:p w14:paraId="33B488A9" w14:textId="2FEB7FE1" w:rsidR="0065723F" w:rsidRDefault="0065723F" w:rsidP="0065723F">
      <w:pPr>
        <w:tabs>
          <w:tab w:val="left" w:pos="426"/>
          <w:tab w:val="left" w:pos="1276"/>
        </w:tabs>
        <w:spacing w:after="0" w:line="240" w:lineRule="auto"/>
        <w:jc w:val="both"/>
      </w:pPr>
    </w:p>
    <w:bookmarkEnd w:id="0"/>
    <w:bookmarkEnd w:id="1"/>
    <w:p w14:paraId="2B063AF1" w14:textId="77777777" w:rsidR="00C0087C" w:rsidRDefault="00C0087C" w:rsidP="00C0087C">
      <w:pPr>
        <w:pStyle w:val="Parasts1"/>
        <w:tabs>
          <w:tab w:val="left" w:pos="-142"/>
        </w:tabs>
        <w:autoSpaceDE w:val="0"/>
        <w:spacing w:after="0" w:line="240" w:lineRule="auto"/>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Domes priekšsēdētāja vietniece </w:t>
      </w:r>
    </w:p>
    <w:p w14:paraId="290FEFEA" w14:textId="77777777" w:rsidR="00C0087C" w:rsidRDefault="00C0087C" w:rsidP="00C0087C">
      <w:pPr>
        <w:pStyle w:val="Parasts1"/>
        <w:tabs>
          <w:tab w:val="left" w:pos="-142"/>
        </w:tabs>
        <w:autoSpaceDE w:val="0"/>
        <w:spacing w:after="0" w:line="240" w:lineRule="auto"/>
      </w:pPr>
      <w:r>
        <w:rPr>
          <w:rStyle w:val="Noklusjumarindkopasfonts1"/>
          <w:rFonts w:ascii="Times New Roman" w:hAnsi="Times New Roman"/>
          <w:bCs/>
          <w:sz w:val="24"/>
          <w:szCs w:val="24"/>
        </w:rPr>
        <w:t xml:space="preserve">kultūras un sociālajos jautājumos </w:t>
      </w:r>
      <w:r>
        <w:rPr>
          <w:rStyle w:val="Noklusjumarindkopasfonts1"/>
          <w:rFonts w:ascii="Times New Roman" w:hAnsi="Times New Roman"/>
          <w:bCs/>
          <w:sz w:val="24"/>
          <w:szCs w:val="24"/>
        </w:rPr>
        <w:tab/>
      </w:r>
      <w:r>
        <w:rPr>
          <w:rStyle w:val="Noklusjumarindkopasfonts1"/>
          <w:rFonts w:ascii="Times New Roman" w:hAnsi="Times New Roman"/>
          <w:bCs/>
          <w:sz w:val="24"/>
          <w:szCs w:val="24"/>
        </w:rPr>
        <w:tab/>
      </w:r>
      <w:r>
        <w:rPr>
          <w:rStyle w:val="Noklusjumarindkopasfonts1"/>
          <w:rFonts w:ascii="Times New Roman" w:hAnsi="Times New Roman"/>
          <w:bCs/>
          <w:sz w:val="24"/>
          <w:szCs w:val="24"/>
        </w:rPr>
        <w:tab/>
      </w:r>
      <w:r>
        <w:rPr>
          <w:rStyle w:val="Noklusjumarindkopasfonts1"/>
          <w:rFonts w:ascii="Times New Roman" w:hAnsi="Times New Roman"/>
          <w:bCs/>
          <w:sz w:val="24"/>
          <w:szCs w:val="24"/>
        </w:rPr>
        <w:tab/>
      </w:r>
      <w:r>
        <w:rPr>
          <w:rStyle w:val="Noklusjumarindkopasfonts1"/>
          <w:rFonts w:ascii="Times New Roman" w:hAnsi="Times New Roman"/>
          <w:bCs/>
          <w:sz w:val="24"/>
          <w:szCs w:val="24"/>
        </w:rPr>
        <w:tab/>
      </w:r>
      <w:r>
        <w:rPr>
          <w:rStyle w:val="Noklusjumarindkopasfonts1"/>
          <w:rFonts w:ascii="Times New Roman" w:hAnsi="Times New Roman"/>
          <w:bCs/>
          <w:sz w:val="24"/>
          <w:szCs w:val="24"/>
        </w:rPr>
        <w:tab/>
      </w:r>
      <w:r>
        <w:rPr>
          <w:rStyle w:val="Noklusjumarindkopasfonts1"/>
          <w:rFonts w:ascii="Times New Roman" w:hAnsi="Times New Roman"/>
          <w:bCs/>
          <w:sz w:val="24"/>
          <w:szCs w:val="24"/>
        </w:rPr>
        <w:tab/>
      </w:r>
      <w:proofErr w:type="spellStart"/>
      <w:r>
        <w:rPr>
          <w:rStyle w:val="Noklusjumarindkopasfonts1"/>
          <w:rFonts w:ascii="Times New Roman" w:hAnsi="Times New Roman"/>
          <w:bCs/>
          <w:sz w:val="24"/>
          <w:szCs w:val="24"/>
        </w:rPr>
        <w:t>A.Harju</w:t>
      </w:r>
      <w:proofErr w:type="spellEnd"/>
    </w:p>
    <w:p w14:paraId="6373BEF8" w14:textId="77777777" w:rsidR="00C0087C" w:rsidRPr="00E56C82" w:rsidRDefault="00C0087C" w:rsidP="00C0087C">
      <w:pPr>
        <w:keepNext/>
        <w:spacing w:after="0" w:line="240" w:lineRule="auto"/>
        <w:jc w:val="center"/>
        <w:outlineLvl w:val="1"/>
        <w:rPr>
          <w:rFonts w:eastAsia="Times New Roman"/>
          <w:lang w:eastAsia="lv-LV"/>
        </w:rPr>
      </w:pPr>
    </w:p>
    <w:p w14:paraId="610CDBD8" w14:textId="5800BE45" w:rsidR="00F2066E" w:rsidRDefault="00F2066E" w:rsidP="00EA7581">
      <w:pPr>
        <w:spacing w:after="160" w:line="259" w:lineRule="auto"/>
        <w:jc w:val="center"/>
        <w:rPr>
          <w:rFonts w:eastAsiaTheme="minorHAnsi"/>
          <w:kern w:val="2"/>
          <w14:ligatures w14:val="standardContextual"/>
        </w:rPr>
      </w:pPr>
    </w:p>
    <w:p w14:paraId="690273D2" w14:textId="3CC80F4E" w:rsidR="00EA2071" w:rsidRDefault="00EA2071" w:rsidP="00EA2071">
      <w:pPr>
        <w:pStyle w:val="Bezatstarpm"/>
        <w:jc w:val="center"/>
        <w:rPr>
          <w:sz w:val="22"/>
          <w:szCs w:val="22"/>
        </w:rPr>
      </w:pPr>
    </w:p>
    <w:p w14:paraId="61FFEB0A" w14:textId="77777777" w:rsidR="00EA2071" w:rsidRDefault="00EA2071" w:rsidP="00EA2071">
      <w:pPr>
        <w:pStyle w:val="Bezatstarpm"/>
        <w:jc w:val="center"/>
        <w:rPr>
          <w:sz w:val="22"/>
          <w:szCs w:val="22"/>
        </w:rPr>
      </w:pPr>
    </w:p>
    <w:p w14:paraId="7A55074E" w14:textId="77777777" w:rsidR="00C0087C" w:rsidRDefault="00C0087C" w:rsidP="00EA2071">
      <w:pPr>
        <w:pStyle w:val="Bezatstarpm"/>
        <w:jc w:val="center"/>
        <w:rPr>
          <w:sz w:val="22"/>
          <w:szCs w:val="22"/>
        </w:rPr>
      </w:pPr>
    </w:p>
    <w:p w14:paraId="5A087574" w14:textId="47217140" w:rsidR="00EA7581" w:rsidRPr="00C0087C" w:rsidRDefault="00EA7581" w:rsidP="00EA2071">
      <w:pPr>
        <w:pStyle w:val="Bezatstarpm"/>
        <w:jc w:val="center"/>
      </w:pPr>
      <w:r w:rsidRPr="00C0087C">
        <w:lastRenderedPageBreak/>
        <w:t>Smiltenē</w:t>
      </w:r>
    </w:p>
    <w:p w14:paraId="1FE1B2B5" w14:textId="4BD04B73" w:rsidR="00EA2071" w:rsidRPr="00C0087C" w:rsidRDefault="00114F74" w:rsidP="00EA2071">
      <w:pPr>
        <w:pStyle w:val="Bezatstarpm"/>
      </w:pPr>
      <w:r w:rsidRPr="00C0087C">
        <w:t xml:space="preserve">2023.gada </w:t>
      </w:r>
      <w:r w:rsidR="00C0087C" w:rsidRPr="00C0087C">
        <w:t>24</w:t>
      </w:r>
      <w:r w:rsidRPr="00C0087C">
        <w:t>.augustā</w:t>
      </w:r>
    </w:p>
    <w:p w14:paraId="158DF2CE" w14:textId="26BF9C73" w:rsidR="00114F74" w:rsidRPr="00EA2071" w:rsidRDefault="00114F74" w:rsidP="00EA2071">
      <w:pPr>
        <w:pStyle w:val="Bezatstarpm"/>
        <w:rPr>
          <w:sz w:val="22"/>
          <w:szCs w:val="22"/>
        </w:rPr>
      </w:pPr>
      <w:r w:rsidRPr="00EA2071">
        <w:rPr>
          <w:sz w:val="22"/>
          <w:szCs w:val="22"/>
        </w:rPr>
        <w:t xml:space="preserve">                                                                                       </w:t>
      </w:r>
    </w:p>
    <w:p w14:paraId="1B2069EE" w14:textId="77777777" w:rsidR="00C64467" w:rsidRPr="00C0087C" w:rsidRDefault="00114F74" w:rsidP="00EA7581">
      <w:pPr>
        <w:pStyle w:val="Bezatstarpm"/>
        <w:jc w:val="center"/>
        <w:rPr>
          <w:b/>
          <w:bCs/>
          <w:shd w:val="clear" w:color="auto" w:fill="FFFFFF"/>
        </w:rPr>
      </w:pPr>
      <w:r w:rsidRPr="00C0087C">
        <w:rPr>
          <w:b/>
          <w:bCs/>
        </w:rPr>
        <w:t>Saistošo noteikumu “Grozījum</w:t>
      </w:r>
      <w:r w:rsidR="0066156C" w:rsidRPr="00C0087C">
        <w:rPr>
          <w:b/>
          <w:bCs/>
        </w:rPr>
        <w:t>i</w:t>
      </w:r>
      <w:r w:rsidRPr="00C0087C">
        <w:rPr>
          <w:b/>
          <w:bCs/>
        </w:rPr>
        <w:t xml:space="preserve"> Smiltenes novada pašvaldības domes 2021.gada 27.oktobra saistošajos noteikumos Nr. 6 “</w:t>
      </w:r>
      <w:r w:rsidRPr="00C0087C">
        <w:rPr>
          <w:b/>
          <w:bCs/>
          <w:shd w:val="clear" w:color="auto" w:fill="FFFFFF"/>
        </w:rPr>
        <w:t xml:space="preserve">Par līdzfinansējuma samaksas kārtību Smiltenes novada </w:t>
      </w:r>
    </w:p>
    <w:p w14:paraId="7196C47E" w14:textId="23660026" w:rsidR="00EA7581" w:rsidRPr="00C0087C" w:rsidRDefault="00114F74" w:rsidP="00EA7581">
      <w:pPr>
        <w:pStyle w:val="Bezatstarpm"/>
        <w:jc w:val="center"/>
        <w:rPr>
          <w:b/>
          <w:bCs/>
        </w:rPr>
      </w:pPr>
      <w:r w:rsidRPr="00C0087C">
        <w:rPr>
          <w:b/>
          <w:bCs/>
          <w:shd w:val="clear" w:color="auto" w:fill="FFFFFF"/>
        </w:rPr>
        <w:t>pašvaldības dibinātajās profesionālās ievirzes izglītības iestādēs</w:t>
      </w:r>
      <w:r w:rsidRPr="00C0087C">
        <w:rPr>
          <w:b/>
          <w:bCs/>
        </w:rPr>
        <w:t>”</w:t>
      </w:r>
    </w:p>
    <w:p w14:paraId="01A88ADA" w14:textId="4AF8A15D" w:rsidR="00114F74" w:rsidRPr="00C0087C" w:rsidRDefault="00114F74" w:rsidP="00EA7581">
      <w:pPr>
        <w:pStyle w:val="Bezatstarpm"/>
        <w:jc w:val="center"/>
        <w:rPr>
          <w:b/>
          <w:bCs/>
        </w:rPr>
      </w:pPr>
      <w:r w:rsidRPr="00C0087C">
        <w:rPr>
          <w:b/>
          <w:bCs/>
        </w:rPr>
        <w:t>paskaidrojuma raksts</w:t>
      </w:r>
    </w:p>
    <w:p w14:paraId="3F5344C0" w14:textId="77777777" w:rsidR="00EA7581" w:rsidRPr="00C0087C" w:rsidRDefault="00EA7581" w:rsidP="00EA7581">
      <w:pPr>
        <w:pStyle w:val="Bezatstarpm"/>
        <w:jc w:val="center"/>
        <w:rPr>
          <w:b/>
          <w:bCs/>
        </w:rPr>
      </w:pPr>
    </w:p>
    <w:tbl>
      <w:tblPr>
        <w:tblStyle w:val="Reatabula"/>
        <w:tblW w:w="0" w:type="auto"/>
        <w:tblLook w:val="04A0" w:firstRow="1" w:lastRow="0" w:firstColumn="1" w:lastColumn="0" w:noHBand="0" w:noVBand="1"/>
      </w:tblPr>
      <w:tblGrid>
        <w:gridCol w:w="2263"/>
        <w:gridCol w:w="7230"/>
      </w:tblGrid>
      <w:tr w:rsidR="00114F74" w:rsidRPr="00C0087C" w14:paraId="54937A37" w14:textId="77777777" w:rsidTr="0066156C">
        <w:tc>
          <w:tcPr>
            <w:tcW w:w="2263" w:type="dxa"/>
          </w:tcPr>
          <w:p w14:paraId="39E38D26" w14:textId="77777777" w:rsidR="00114F74" w:rsidRPr="00C0087C" w:rsidRDefault="00114F74" w:rsidP="00114F74">
            <w:pPr>
              <w:spacing w:after="0" w:line="240" w:lineRule="auto"/>
              <w:jc w:val="center"/>
              <w:rPr>
                <w:rFonts w:eastAsiaTheme="minorHAnsi"/>
                <w:b/>
                <w:bCs/>
                <w:kern w:val="2"/>
                <w14:ligatures w14:val="standardContextual"/>
              </w:rPr>
            </w:pPr>
            <w:r w:rsidRPr="00C0087C">
              <w:rPr>
                <w:rFonts w:eastAsiaTheme="minorHAnsi"/>
                <w:b/>
                <w:bCs/>
                <w:kern w:val="2"/>
                <w14:ligatures w14:val="standardContextual"/>
              </w:rPr>
              <w:t>Paskaidrojuma raksta sadaļa</w:t>
            </w:r>
          </w:p>
        </w:tc>
        <w:tc>
          <w:tcPr>
            <w:tcW w:w="7230" w:type="dxa"/>
          </w:tcPr>
          <w:p w14:paraId="69AAB29F" w14:textId="77777777" w:rsidR="00114F74" w:rsidRPr="00C0087C" w:rsidRDefault="00114F74" w:rsidP="00114F74">
            <w:pPr>
              <w:spacing w:after="0" w:line="240" w:lineRule="auto"/>
              <w:jc w:val="center"/>
              <w:rPr>
                <w:rFonts w:eastAsiaTheme="minorHAnsi"/>
                <w:b/>
                <w:bCs/>
                <w:kern w:val="2"/>
                <w14:ligatures w14:val="standardContextual"/>
              </w:rPr>
            </w:pPr>
            <w:r w:rsidRPr="00C0087C">
              <w:rPr>
                <w:rFonts w:eastAsiaTheme="minorHAnsi"/>
                <w:b/>
                <w:bCs/>
                <w:kern w:val="2"/>
                <w14:ligatures w14:val="standardContextual"/>
              </w:rPr>
              <w:t>Norādāmā informācija</w:t>
            </w:r>
          </w:p>
        </w:tc>
      </w:tr>
      <w:tr w:rsidR="00114F74" w:rsidRPr="00C0087C" w14:paraId="2B51E56D" w14:textId="77777777" w:rsidTr="0066156C">
        <w:tc>
          <w:tcPr>
            <w:tcW w:w="2263" w:type="dxa"/>
          </w:tcPr>
          <w:p w14:paraId="38C484DF" w14:textId="77777777" w:rsidR="00114F74" w:rsidRPr="00C0087C" w:rsidRDefault="00114F74" w:rsidP="00114F74">
            <w:pPr>
              <w:spacing w:after="0" w:line="240" w:lineRule="auto"/>
              <w:rPr>
                <w:rFonts w:eastAsiaTheme="minorHAnsi"/>
                <w:b/>
                <w:bCs/>
                <w:kern w:val="2"/>
                <w14:ligatures w14:val="standardContextual"/>
              </w:rPr>
            </w:pPr>
            <w:r w:rsidRPr="00C0087C">
              <w:rPr>
                <w:rFonts w:eastAsiaTheme="minorHAnsi"/>
                <w:kern w:val="2"/>
                <w14:ligatures w14:val="standardContextual"/>
              </w:rPr>
              <w:t>1. Mērķis un nepieciešamības pamatojums</w:t>
            </w:r>
          </w:p>
        </w:tc>
        <w:tc>
          <w:tcPr>
            <w:tcW w:w="7230" w:type="dxa"/>
          </w:tcPr>
          <w:p w14:paraId="0A654F94" w14:textId="7CE264ED" w:rsidR="0066156C" w:rsidRPr="00C0087C" w:rsidRDefault="0066156C" w:rsidP="00EA2071">
            <w:pPr>
              <w:pStyle w:val="Sarakstarindkopa"/>
              <w:numPr>
                <w:ilvl w:val="1"/>
                <w:numId w:val="13"/>
              </w:numPr>
              <w:tabs>
                <w:tab w:val="left" w:pos="1276"/>
              </w:tabs>
              <w:suppressAutoHyphens/>
              <w:autoSpaceDN w:val="0"/>
              <w:spacing w:after="0" w:line="240" w:lineRule="auto"/>
              <w:ind w:left="459" w:right="36" w:hanging="459"/>
              <w:jc w:val="both"/>
              <w:textAlignment w:val="baseline"/>
              <w:rPr>
                <w:rFonts w:ascii="Times New Roman" w:hAnsi="Times New Roman"/>
                <w:sz w:val="24"/>
                <w:szCs w:val="24"/>
              </w:rPr>
            </w:pPr>
            <w:r w:rsidRPr="00C0087C">
              <w:rPr>
                <w:rFonts w:ascii="Times New Roman" w:hAnsi="Times New Roman"/>
                <w:sz w:val="24"/>
                <w:szCs w:val="24"/>
              </w:rPr>
              <w:t>Atbilstoši </w:t>
            </w:r>
            <w:hyperlink r:id="rId9" w:tgtFrame="_blank" w:history="1">
              <w:r w:rsidRPr="00C0087C">
                <w:rPr>
                  <w:rFonts w:ascii="Times New Roman" w:hAnsi="Times New Roman"/>
                  <w:sz w:val="24"/>
                  <w:szCs w:val="24"/>
                </w:rPr>
                <w:t>Izglītības likuma</w:t>
              </w:r>
            </w:hyperlink>
            <w:r w:rsidRPr="00C0087C">
              <w:rPr>
                <w:rFonts w:ascii="Times New Roman" w:hAnsi="Times New Roman"/>
                <w:sz w:val="24"/>
                <w:szCs w:val="24"/>
              </w:rPr>
              <w:t> </w:t>
            </w:r>
            <w:hyperlink r:id="rId10" w:anchor="p12" w:tgtFrame="_blank" w:history="1">
              <w:r w:rsidRPr="00C0087C">
                <w:rPr>
                  <w:rFonts w:ascii="Times New Roman" w:hAnsi="Times New Roman"/>
                  <w:sz w:val="24"/>
                  <w:szCs w:val="24"/>
                </w:rPr>
                <w:t>12. panta</w:t>
              </w:r>
            </w:hyperlink>
            <w:r w:rsidRPr="00C0087C">
              <w:rPr>
                <w:rFonts w:ascii="Times New Roman" w:hAnsi="Times New Roman"/>
                <w:sz w:val="24"/>
                <w:szCs w:val="24"/>
              </w:rPr>
              <w:t> (2</w:t>
            </w:r>
            <w:r w:rsidRPr="00C0087C">
              <w:rPr>
                <w:rFonts w:ascii="Times New Roman" w:hAnsi="Times New Roman"/>
                <w:sz w:val="24"/>
                <w:szCs w:val="24"/>
                <w:vertAlign w:val="superscript"/>
              </w:rPr>
              <w:t>1</w:t>
            </w:r>
            <w:r w:rsidRPr="00C0087C">
              <w:rPr>
                <w:rFonts w:ascii="Times New Roman" w:hAnsi="Times New Roman"/>
                <w:sz w:val="24"/>
                <w:szCs w:val="24"/>
              </w:rPr>
              <w:t>) punktam, pašvaldība saistošajos noteikumos var paredzēt daļēju maksu kā līdzfinansējumu par izglītības ieguvi pašvaldības dibinātajās profesionālās ievirzes izglītības iestādēs.</w:t>
            </w:r>
          </w:p>
          <w:p w14:paraId="6BAA863A" w14:textId="61DC00CC" w:rsidR="0066156C" w:rsidRPr="00C0087C" w:rsidRDefault="0066156C" w:rsidP="00EA2071">
            <w:pPr>
              <w:widowControl w:val="0"/>
              <w:tabs>
                <w:tab w:val="left" w:pos="887"/>
              </w:tabs>
              <w:autoSpaceDE w:val="0"/>
              <w:autoSpaceDN w:val="0"/>
              <w:adjustRightInd w:val="0"/>
              <w:spacing w:after="0" w:line="240" w:lineRule="auto"/>
              <w:ind w:left="459" w:right="36" w:firstLine="426"/>
              <w:jc w:val="both"/>
              <w:rPr>
                <w:rFonts w:eastAsia="Times New Roman"/>
                <w:lang w:eastAsia="lv-LV"/>
              </w:rPr>
            </w:pPr>
            <w:r w:rsidRPr="00C0087C">
              <w:rPr>
                <w:rFonts w:eastAsia="Times New Roman"/>
                <w:lang w:eastAsia="lv-LV"/>
              </w:rPr>
              <w:t xml:space="preserve">Spēkā esošie Smiltenes novada pašvaldības 2021. gada 25. augusta saistošajos noteikumos Nr.6 “Par līdzfinansējuma samaksas kārtību Smiltenes novada pašvaldības dibinātajās profesionālās ievirzes izglītības iestādēs” noteic kārtību, kādā tiek maksāts līdzfinansējums par profesionālās ievirzes izglītības programmu apguvi Smiltenes novada pašvaldības dibinātajās profesionālās ievirzes izglītības iestādēs par izglītības ieguvi Smiltenes novada domes dibinātajās izglītības iestādēs – Smiltenes pilsētas Bērnu </w:t>
            </w:r>
            <w:r w:rsidR="00C57151" w:rsidRPr="00C0087C">
              <w:rPr>
                <w:rFonts w:eastAsia="Times New Roman"/>
                <w:lang w:eastAsia="lv-LV"/>
              </w:rPr>
              <w:t xml:space="preserve">un jaunatnes </w:t>
            </w:r>
            <w:r w:rsidRPr="00C0087C">
              <w:rPr>
                <w:rFonts w:eastAsia="Times New Roman"/>
                <w:lang w:eastAsia="lv-LV"/>
              </w:rPr>
              <w:t xml:space="preserve">sporta skolā, Smiltenes </w:t>
            </w:r>
            <w:r w:rsidR="00C57151" w:rsidRPr="00C0087C">
              <w:rPr>
                <w:rFonts w:eastAsia="Times New Roman"/>
                <w:lang w:eastAsia="lv-LV"/>
              </w:rPr>
              <w:t>M</w:t>
            </w:r>
            <w:r w:rsidRPr="00C0087C">
              <w:rPr>
                <w:rFonts w:eastAsia="Times New Roman"/>
                <w:lang w:eastAsia="lv-LV"/>
              </w:rPr>
              <w:t xml:space="preserve">ūzikas skolā, Smiltenes </w:t>
            </w:r>
            <w:r w:rsidR="00C57151" w:rsidRPr="00C0087C">
              <w:rPr>
                <w:rFonts w:eastAsia="Times New Roman"/>
                <w:lang w:eastAsia="lv-LV"/>
              </w:rPr>
              <w:t>M</w:t>
            </w:r>
            <w:r w:rsidRPr="00C0087C">
              <w:rPr>
                <w:rFonts w:eastAsia="Times New Roman"/>
                <w:lang w:eastAsia="lv-LV"/>
              </w:rPr>
              <w:t xml:space="preserve">ākslas skolā un Gaujienas </w:t>
            </w:r>
            <w:r w:rsidR="00C57151" w:rsidRPr="00C0087C">
              <w:rPr>
                <w:rFonts w:eastAsia="Times New Roman"/>
                <w:lang w:eastAsia="lv-LV"/>
              </w:rPr>
              <w:t>M</w:t>
            </w:r>
            <w:r w:rsidRPr="00C0087C">
              <w:rPr>
                <w:rFonts w:eastAsia="Times New Roman"/>
                <w:lang w:eastAsia="lv-LV"/>
              </w:rPr>
              <w:t xml:space="preserve">ūzikas un mākslas skolā, kas īsteno profesionālās ievirzes mākslas izglītības programmas. Noteikumu 7. punkts noteic, ka gadījumā, ja izglītības iestādēs izglītības programmu apgūst divi bērni no vienas ģimenes, tad par katru bērnu vecāks maksā 75 % no noteiktās līdzfinansējuma maksas konkrētajā izglītības iestādē, bet ja no </w:t>
            </w:r>
            <w:proofErr w:type="spellStart"/>
            <w:r w:rsidRPr="00C0087C">
              <w:rPr>
                <w:rFonts w:eastAsia="Times New Roman"/>
                <w:lang w:eastAsia="lv-LV"/>
              </w:rPr>
              <w:t>daudzbērnu</w:t>
            </w:r>
            <w:proofErr w:type="spellEnd"/>
            <w:r w:rsidRPr="00C0087C">
              <w:rPr>
                <w:rFonts w:eastAsia="Times New Roman"/>
                <w:lang w:eastAsia="lv-LV"/>
              </w:rPr>
              <w:t xml:space="preserve"> ģimenes, tad par katru bērnu vecāks maksā 25 % no noteiktās līdzfinansējuma maksas konkrētajā izglītības iestādē.</w:t>
            </w:r>
          </w:p>
          <w:p w14:paraId="662A2046" w14:textId="4B57E011" w:rsidR="00114F74" w:rsidRPr="00C0087C" w:rsidRDefault="00114F74" w:rsidP="00EA2071">
            <w:pPr>
              <w:pStyle w:val="Sarakstarindkopa"/>
              <w:numPr>
                <w:ilvl w:val="1"/>
                <w:numId w:val="13"/>
              </w:numPr>
              <w:spacing w:after="0" w:line="240" w:lineRule="auto"/>
              <w:ind w:left="459" w:right="36" w:hanging="425"/>
              <w:jc w:val="both"/>
              <w:rPr>
                <w:rFonts w:ascii="Times New Roman" w:eastAsiaTheme="minorHAnsi" w:hAnsi="Times New Roman"/>
                <w:kern w:val="2"/>
                <w:sz w:val="24"/>
                <w:szCs w:val="24"/>
                <w14:ligatures w14:val="standardContextual"/>
              </w:rPr>
            </w:pPr>
            <w:r w:rsidRPr="00C0087C">
              <w:rPr>
                <w:rFonts w:ascii="Times New Roman" w:eastAsiaTheme="minorHAnsi" w:hAnsi="Times New Roman"/>
                <w:kern w:val="2"/>
                <w:sz w:val="24"/>
                <w:szCs w:val="24"/>
                <w14:ligatures w14:val="standardContextual"/>
              </w:rPr>
              <w:t>Saistošo noteikumu izdošanas mērķis – paplašināt pašvaldības sniegto materiālo palīdzību Smiltenes novada audžu ģimenēm un aizbildnībā esošo bērnu ģimenēm;</w:t>
            </w:r>
          </w:p>
          <w:p w14:paraId="7924FF48" w14:textId="661047B7" w:rsidR="00114F74" w:rsidRPr="00C0087C" w:rsidRDefault="00114F74" w:rsidP="00EA2071">
            <w:pPr>
              <w:pStyle w:val="Sarakstarindkopa"/>
              <w:numPr>
                <w:ilvl w:val="1"/>
                <w:numId w:val="13"/>
              </w:numPr>
              <w:spacing w:after="0" w:line="240" w:lineRule="auto"/>
              <w:ind w:left="459" w:right="36" w:hanging="425"/>
              <w:jc w:val="both"/>
              <w:rPr>
                <w:rFonts w:ascii="Times New Roman" w:eastAsiaTheme="minorHAnsi" w:hAnsi="Times New Roman"/>
                <w:kern w:val="2"/>
                <w:sz w:val="24"/>
                <w:szCs w:val="24"/>
                <w14:ligatures w14:val="standardContextual"/>
              </w:rPr>
            </w:pPr>
            <w:r w:rsidRPr="00C0087C">
              <w:rPr>
                <w:rFonts w:ascii="Times New Roman" w:eastAsiaTheme="minorHAnsi" w:hAnsi="Times New Roman"/>
                <w:kern w:val="2"/>
                <w:sz w:val="24"/>
                <w:szCs w:val="24"/>
                <w14:ligatures w14:val="standardContextual"/>
              </w:rPr>
              <w:t>Lai izpildītu mērķi ir nepieciešami līdzmaksājuma atvieglojumi Smiltenes novada pašvaldības dibinātajās profesionālās izglītības iestādēs audžu ģimenēm un aizbildnībā esošo bērnu ģimenēm;</w:t>
            </w:r>
          </w:p>
          <w:p w14:paraId="1B6275E7" w14:textId="5318A58E" w:rsidR="00114F74" w:rsidRPr="00C0087C" w:rsidRDefault="00114F74" w:rsidP="00EA2071">
            <w:pPr>
              <w:pStyle w:val="Sarakstarindkopa"/>
              <w:numPr>
                <w:ilvl w:val="1"/>
                <w:numId w:val="13"/>
              </w:numPr>
              <w:spacing w:after="0" w:line="240" w:lineRule="auto"/>
              <w:ind w:left="459" w:right="36" w:hanging="425"/>
              <w:jc w:val="both"/>
              <w:rPr>
                <w:rFonts w:ascii="Times New Roman" w:eastAsiaTheme="minorHAnsi" w:hAnsi="Times New Roman"/>
                <w:kern w:val="2"/>
                <w:sz w:val="24"/>
                <w:szCs w:val="24"/>
                <w14:ligatures w14:val="standardContextual"/>
              </w:rPr>
            </w:pPr>
            <w:r w:rsidRPr="00C0087C">
              <w:rPr>
                <w:rFonts w:ascii="Times New Roman" w:eastAsiaTheme="minorHAnsi" w:hAnsi="Times New Roman"/>
                <w:kern w:val="2"/>
                <w:sz w:val="24"/>
                <w:szCs w:val="24"/>
                <w14:ligatures w14:val="standardContextual"/>
              </w:rPr>
              <w:t>Saistošo noteikumu projektā paredzēts, ka pašvaldība nodrošinās līdzmaksājuma atvieglojumu 50% apmērā Smiltenes novada pašvaldības dibinātajās profesionālās izglītības iestādēs audžu ģimenēm un aizbildnībā esošo bērnu ģimenēm, saskaņojot informāciju, vai šāds atvieglojums jau netiek piešķirts citā pašvaldībā.</w:t>
            </w:r>
          </w:p>
        </w:tc>
      </w:tr>
      <w:tr w:rsidR="00114F74" w:rsidRPr="00C0087C" w14:paraId="7800B4A2" w14:textId="77777777" w:rsidTr="0066156C">
        <w:tc>
          <w:tcPr>
            <w:tcW w:w="2263" w:type="dxa"/>
          </w:tcPr>
          <w:p w14:paraId="7FDB5D83" w14:textId="77777777" w:rsidR="00114F74" w:rsidRPr="00C0087C" w:rsidRDefault="00114F74" w:rsidP="00114F74">
            <w:pPr>
              <w:tabs>
                <w:tab w:val="left" w:pos="564"/>
              </w:tabs>
              <w:spacing w:after="0" w:line="240" w:lineRule="auto"/>
              <w:rPr>
                <w:rFonts w:eastAsiaTheme="minorHAnsi"/>
                <w:b/>
                <w:bCs/>
                <w:kern w:val="2"/>
                <w14:ligatures w14:val="standardContextual"/>
              </w:rPr>
            </w:pPr>
            <w:r w:rsidRPr="00C0087C">
              <w:rPr>
                <w:rFonts w:eastAsiaTheme="minorHAnsi"/>
                <w:kern w:val="2"/>
                <w14:ligatures w14:val="standardContextual"/>
              </w:rPr>
              <w:t>2. Fiskālā ietekme uz pašvaldības budžetu</w:t>
            </w:r>
          </w:p>
        </w:tc>
        <w:tc>
          <w:tcPr>
            <w:tcW w:w="7230" w:type="dxa"/>
          </w:tcPr>
          <w:p w14:paraId="52DDCBC1" w14:textId="3736D24D" w:rsidR="00EA7581" w:rsidRPr="00C0087C" w:rsidRDefault="00EA7581" w:rsidP="00EA2071">
            <w:pPr>
              <w:pStyle w:val="Bezatstarpm"/>
              <w:numPr>
                <w:ilvl w:val="1"/>
                <w:numId w:val="1"/>
              </w:numPr>
              <w:ind w:left="459" w:right="39" w:hanging="425"/>
              <w:jc w:val="both"/>
            </w:pPr>
            <w:r w:rsidRPr="00C0087C">
              <w:t>S</w:t>
            </w:r>
            <w:r w:rsidR="00114F74" w:rsidRPr="00C0087C">
              <w:t>aistošo noteikumu īstenošanas fiskālās ietekmes prognoze uz pašvaldības budžetu</w:t>
            </w:r>
            <w:r w:rsidRPr="00C0087C">
              <w:t xml:space="preserve">: </w:t>
            </w:r>
          </w:p>
          <w:p w14:paraId="326DD943" w14:textId="18BBF56E" w:rsidR="0066156C" w:rsidRPr="00C0087C" w:rsidRDefault="00EA7581" w:rsidP="00EA2071">
            <w:pPr>
              <w:pStyle w:val="Bezatstarpm"/>
              <w:numPr>
                <w:ilvl w:val="2"/>
                <w:numId w:val="1"/>
              </w:numPr>
              <w:ind w:right="39" w:hanging="621"/>
              <w:jc w:val="both"/>
            </w:pPr>
            <w:r w:rsidRPr="00C0087C">
              <w:t>i</w:t>
            </w:r>
            <w:r w:rsidR="0066156C" w:rsidRPr="00C0087C">
              <w:t>etekme uz ieņēmumu daļu- samazinās saņemtā līdzfinansējuma apmērs</w:t>
            </w:r>
            <w:r w:rsidRPr="00C0087C">
              <w:t>. B</w:t>
            </w:r>
            <w:r w:rsidR="0066156C" w:rsidRPr="00C0087C">
              <w:t>alstoties uz 2022./2023.m.g. 2.pusgada datiem: Smiltenes Mūzikas skolā - 14 EUR/mēn</w:t>
            </w:r>
            <w:r w:rsidR="00EA2071" w:rsidRPr="00C0087C">
              <w:t>esī</w:t>
            </w:r>
            <w:r w:rsidR="0066156C" w:rsidRPr="00C0087C">
              <w:t>, Smiltenes Mākslas skolā - 10 EUR/mēn</w:t>
            </w:r>
            <w:r w:rsidR="00EA2071" w:rsidRPr="00C0087C">
              <w:t>esī</w:t>
            </w:r>
            <w:r w:rsidR="0066156C" w:rsidRPr="00C0087C">
              <w:t xml:space="preserve">; Smiltenes </w:t>
            </w:r>
            <w:r w:rsidR="00C57151" w:rsidRPr="00C0087C">
              <w:t xml:space="preserve">pilsētas </w:t>
            </w:r>
            <w:r w:rsidR="0066156C" w:rsidRPr="00C0087C">
              <w:t>Bērnu un jaun</w:t>
            </w:r>
            <w:r w:rsidR="00C57151" w:rsidRPr="00C0087C">
              <w:t xml:space="preserve">atnes </w:t>
            </w:r>
            <w:r w:rsidR="0066156C" w:rsidRPr="00C0087C">
              <w:t>sporta skolā - 35 EUR/mēn</w:t>
            </w:r>
            <w:r w:rsidR="00EA2071" w:rsidRPr="00C0087C">
              <w:t>esī;</w:t>
            </w:r>
            <w:r w:rsidR="0066156C" w:rsidRPr="00C0087C">
              <w:t xml:space="preserve"> </w:t>
            </w:r>
          </w:p>
          <w:p w14:paraId="0933E251" w14:textId="11CA80B5" w:rsidR="0066156C" w:rsidRPr="00C0087C" w:rsidRDefault="00EA2071" w:rsidP="00EA2071">
            <w:pPr>
              <w:pStyle w:val="Bezatstarpm"/>
              <w:numPr>
                <w:ilvl w:val="2"/>
                <w:numId w:val="1"/>
              </w:numPr>
              <w:ind w:right="39" w:hanging="621"/>
              <w:jc w:val="both"/>
            </w:pPr>
            <w:r w:rsidRPr="00C0087C">
              <w:lastRenderedPageBreak/>
              <w:t>i</w:t>
            </w:r>
            <w:r w:rsidR="0066156C" w:rsidRPr="00C0087C">
              <w:t>etekme uz pašvaldības budžet</w:t>
            </w:r>
            <w:r w:rsidR="00EA7581" w:rsidRPr="00C0087C">
              <w:t>a</w:t>
            </w:r>
            <w:r w:rsidR="0066156C" w:rsidRPr="00C0087C">
              <w:t xml:space="preserve"> ieņēmumu daļu</w:t>
            </w:r>
            <w:r w:rsidR="00EA7581" w:rsidRPr="00C0087C">
              <w:t>, ieviešot jaunos atvieglojumus ar 2023. gada 1. septembri ir apmēram 5</w:t>
            </w:r>
            <w:r w:rsidR="0066156C" w:rsidRPr="00C0087C">
              <w:t>9 EUR/mēn</w:t>
            </w:r>
            <w:r w:rsidR="00EA7581" w:rsidRPr="00C0087C">
              <w:t>esī, jeb 2023. gada 4 mēnešos – 236 EUR</w:t>
            </w:r>
            <w:r w:rsidR="0066156C" w:rsidRPr="00C0087C">
              <w:t>.</w:t>
            </w:r>
          </w:p>
          <w:p w14:paraId="748045BF" w14:textId="6040FE9B" w:rsidR="00114F74" w:rsidRPr="00C0087C" w:rsidRDefault="00EA7581" w:rsidP="00EA2071">
            <w:pPr>
              <w:pStyle w:val="Bezatstarpm"/>
              <w:numPr>
                <w:ilvl w:val="1"/>
                <w:numId w:val="1"/>
              </w:numPr>
              <w:ind w:left="459" w:right="39" w:hanging="425"/>
              <w:jc w:val="both"/>
              <w:rPr>
                <w:color w:val="000000"/>
              </w:rPr>
            </w:pPr>
            <w:r w:rsidRPr="00C0087C">
              <w:t>N</w:t>
            </w:r>
            <w:r w:rsidR="00114F74" w:rsidRPr="00C0087C">
              <w:t>av ietekmes uz izdevumu daļu</w:t>
            </w:r>
            <w:r w:rsidRPr="00C0087C">
              <w:t>.</w:t>
            </w:r>
          </w:p>
        </w:tc>
      </w:tr>
      <w:tr w:rsidR="00114F74" w:rsidRPr="00C0087C" w14:paraId="6A0D2997" w14:textId="77777777" w:rsidTr="0066156C">
        <w:tc>
          <w:tcPr>
            <w:tcW w:w="2263" w:type="dxa"/>
          </w:tcPr>
          <w:p w14:paraId="4E1E9B9E" w14:textId="77777777" w:rsidR="00114F74" w:rsidRPr="00C0087C" w:rsidRDefault="00114F74" w:rsidP="00114F74">
            <w:pPr>
              <w:spacing w:after="0" w:line="240" w:lineRule="auto"/>
              <w:rPr>
                <w:rFonts w:eastAsiaTheme="minorHAnsi"/>
                <w:b/>
                <w:bCs/>
                <w:kern w:val="2"/>
                <w14:ligatures w14:val="standardContextual"/>
              </w:rPr>
            </w:pPr>
            <w:r w:rsidRPr="00C0087C">
              <w:rPr>
                <w:rFonts w:eastAsiaTheme="minorHAnsi"/>
                <w:kern w:val="2"/>
                <w14:ligatures w14:val="standardContextual"/>
              </w:rPr>
              <w:lastRenderedPageBreak/>
              <w:t>3. Sociālā ietekme, ietekme uz vidi, iedzīvotāju veselību, uzņēmējdarbības vidi pašvaldības teritorijā, kā arī plānotā regulējuma ietekme uz konkurenci</w:t>
            </w:r>
          </w:p>
        </w:tc>
        <w:tc>
          <w:tcPr>
            <w:tcW w:w="7230" w:type="dxa"/>
          </w:tcPr>
          <w:p w14:paraId="0744E47A" w14:textId="3CBB92FD" w:rsidR="00114F74" w:rsidRPr="00C0087C" w:rsidRDefault="00114F74" w:rsidP="00EA2071">
            <w:pPr>
              <w:pStyle w:val="Sarakstarindkopa"/>
              <w:numPr>
                <w:ilvl w:val="1"/>
                <w:numId w:val="23"/>
              </w:numPr>
              <w:spacing w:after="0" w:line="240" w:lineRule="auto"/>
              <w:ind w:left="459" w:hanging="459"/>
              <w:jc w:val="both"/>
              <w:rPr>
                <w:rFonts w:ascii="Times New Roman" w:eastAsiaTheme="minorHAnsi" w:hAnsi="Times New Roman"/>
                <w:kern w:val="2"/>
                <w:sz w:val="24"/>
                <w:szCs w:val="24"/>
                <w14:ligatures w14:val="standardContextual"/>
              </w:rPr>
            </w:pPr>
            <w:r w:rsidRPr="00C0087C">
              <w:rPr>
                <w:rFonts w:ascii="Times New Roman" w:eastAsiaTheme="minorHAnsi" w:hAnsi="Times New Roman"/>
                <w:kern w:val="2"/>
                <w:sz w:val="24"/>
                <w:szCs w:val="24"/>
                <w14:ligatures w14:val="standardContextual"/>
              </w:rPr>
              <w:t xml:space="preserve">Sociālā ietekme – pozitīvi ietekmēs cilvēku labsajūtu, sabiedrību kopumā; </w:t>
            </w:r>
          </w:p>
          <w:p w14:paraId="78FDDB42" w14:textId="24A94606" w:rsidR="00114F74" w:rsidRPr="00C0087C" w:rsidRDefault="00114F74" w:rsidP="00EA2071">
            <w:pPr>
              <w:pStyle w:val="Sarakstarindkopa"/>
              <w:numPr>
                <w:ilvl w:val="1"/>
                <w:numId w:val="23"/>
              </w:numPr>
              <w:spacing w:after="0" w:line="240" w:lineRule="auto"/>
              <w:ind w:left="459" w:hanging="459"/>
              <w:jc w:val="both"/>
              <w:rPr>
                <w:rFonts w:ascii="Times New Roman" w:eastAsiaTheme="minorHAnsi" w:hAnsi="Times New Roman"/>
                <w:color w:val="000000"/>
                <w:kern w:val="2"/>
                <w:sz w:val="24"/>
                <w:szCs w:val="24"/>
                <w14:ligatures w14:val="standardContextual"/>
              </w:rPr>
            </w:pPr>
            <w:r w:rsidRPr="00C0087C">
              <w:rPr>
                <w:rFonts w:ascii="Times New Roman" w:eastAsiaTheme="minorHAnsi" w:hAnsi="Times New Roman"/>
                <w:color w:val="000000"/>
                <w:kern w:val="2"/>
                <w:sz w:val="24"/>
                <w:szCs w:val="24"/>
                <w14:ligatures w14:val="standardContextual"/>
              </w:rPr>
              <w:t xml:space="preserve">Nav ietekmes uz vidi; </w:t>
            </w:r>
          </w:p>
          <w:p w14:paraId="3DD162FF" w14:textId="5E586250" w:rsidR="00114F74" w:rsidRPr="00C0087C" w:rsidRDefault="00114F74" w:rsidP="00EA2071">
            <w:pPr>
              <w:pStyle w:val="Sarakstarindkopa"/>
              <w:numPr>
                <w:ilvl w:val="1"/>
                <w:numId w:val="23"/>
              </w:numPr>
              <w:spacing w:after="0" w:line="240" w:lineRule="auto"/>
              <w:ind w:left="459" w:hanging="459"/>
              <w:jc w:val="both"/>
              <w:rPr>
                <w:rFonts w:ascii="Times New Roman" w:eastAsiaTheme="minorHAnsi" w:hAnsi="Times New Roman"/>
                <w:color w:val="000000"/>
                <w:kern w:val="2"/>
                <w:sz w:val="24"/>
                <w:szCs w:val="24"/>
                <w14:ligatures w14:val="standardContextual"/>
              </w:rPr>
            </w:pPr>
            <w:r w:rsidRPr="00C0087C">
              <w:rPr>
                <w:rFonts w:ascii="Times New Roman" w:eastAsiaTheme="minorHAnsi" w:hAnsi="Times New Roman"/>
                <w:color w:val="000000"/>
                <w:kern w:val="2"/>
                <w:sz w:val="24"/>
                <w:szCs w:val="24"/>
                <w14:ligatures w14:val="standardContextual"/>
              </w:rPr>
              <w:t xml:space="preserve">Nav ietekmes uz iedzīvotāju veselību; </w:t>
            </w:r>
          </w:p>
          <w:p w14:paraId="24CF9965" w14:textId="5F2D9A3A" w:rsidR="00114F74" w:rsidRPr="00C0087C" w:rsidRDefault="00114F74" w:rsidP="00EA2071">
            <w:pPr>
              <w:pStyle w:val="Sarakstarindkopa"/>
              <w:numPr>
                <w:ilvl w:val="1"/>
                <w:numId w:val="23"/>
              </w:numPr>
              <w:spacing w:after="0" w:line="240" w:lineRule="auto"/>
              <w:ind w:left="459" w:hanging="459"/>
              <w:jc w:val="both"/>
              <w:rPr>
                <w:rFonts w:ascii="Times New Roman" w:eastAsiaTheme="minorHAnsi" w:hAnsi="Times New Roman"/>
                <w:color w:val="000000"/>
                <w:kern w:val="2"/>
                <w:sz w:val="24"/>
                <w:szCs w:val="24"/>
                <w14:ligatures w14:val="standardContextual"/>
              </w:rPr>
            </w:pPr>
            <w:r w:rsidRPr="00C0087C">
              <w:rPr>
                <w:rFonts w:ascii="Times New Roman" w:eastAsiaTheme="minorHAnsi" w:hAnsi="Times New Roman"/>
                <w:color w:val="000000"/>
                <w:kern w:val="2"/>
                <w:sz w:val="24"/>
                <w:szCs w:val="24"/>
                <w14:ligatures w14:val="standardContextual"/>
              </w:rPr>
              <w:t xml:space="preserve">Nav ietekmes uz uzņēmējdarbības vidi pašvaldības teritorijā; </w:t>
            </w:r>
          </w:p>
          <w:p w14:paraId="4B3C797A" w14:textId="2879AF2A" w:rsidR="00114F74" w:rsidRPr="00C0087C" w:rsidRDefault="00114F74" w:rsidP="00EA2071">
            <w:pPr>
              <w:pStyle w:val="Sarakstarindkopa"/>
              <w:numPr>
                <w:ilvl w:val="1"/>
                <w:numId w:val="23"/>
              </w:numPr>
              <w:spacing w:after="0" w:line="240" w:lineRule="auto"/>
              <w:ind w:left="459" w:hanging="459"/>
              <w:jc w:val="both"/>
              <w:rPr>
                <w:rFonts w:eastAsiaTheme="minorHAnsi"/>
                <w:b/>
                <w:bCs/>
                <w:kern w:val="2"/>
                <w:sz w:val="24"/>
                <w:szCs w:val="24"/>
                <w14:ligatures w14:val="standardContextual"/>
              </w:rPr>
            </w:pPr>
            <w:r w:rsidRPr="00C0087C">
              <w:rPr>
                <w:rFonts w:ascii="Times New Roman" w:eastAsiaTheme="minorHAnsi" w:hAnsi="Times New Roman"/>
                <w:color w:val="000000"/>
                <w:kern w:val="2"/>
                <w:sz w:val="24"/>
                <w:szCs w:val="24"/>
                <w14:ligatures w14:val="standardContextual"/>
              </w:rPr>
              <w:t>Nav ietekmes uz konkurenci.</w:t>
            </w:r>
          </w:p>
        </w:tc>
      </w:tr>
      <w:tr w:rsidR="00114F74" w:rsidRPr="00C0087C" w14:paraId="50A6C948" w14:textId="77777777" w:rsidTr="0066156C">
        <w:tc>
          <w:tcPr>
            <w:tcW w:w="2263" w:type="dxa"/>
          </w:tcPr>
          <w:p w14:paraId="160171C1" w14:textId="77777777" w:rsidR="00114F74" w:rsidRPr="00C0087C" w:rsidRDefault="00114F74" w:rsidP="00114F74">
            <w:pPr>
              <w:spacing w:after="0" w:line="240" w:lineRule="auto"/>
              <w:rPr>
                <w:rFonts w:eastAsiaTheme="minorHAnsi"/>
                <w:b/>
                <w:bCs/>
                <w:kern w:val="2"/>
                <w14:ligatures w14:val="standardContextual"/>
              </w:rPr>
            </w:pPr>
            <w:r w:rsidRPr="00C0087C">
              <w:rPr>
                <w:rFonts w:eastAsiaTheme="minorHAnsi"/>
                <w:kern w:val="2"/>
                <w14:ligatures w14:val="standardContextual"/>
              </w:rPr>
              <w:t>4. Ietekme uz administratīvajām procedūrām un to izmaksām</w:t>
            </w:r>
          </w:p>
        </w:tc>
        <w:tc>
          <w:tcPr>
            <w:tcW w:w="7230" w:type="dxa"/>
          </w:tcPr>
          <w:p w14:paraId="5075C22B" w14:textId="77777777" w:rsidR="00114F74" w:rsidRPr="00C0087C" w:rsidRDefault="00114F74" w:rsidP="00114F74">
            <w:pPr>
              <w:spacing w:after="0" w:line="240" w:lineRule="auto"/>
              <w:jc w:val="both"/>
              <w:rPr>
                <w:rFonts w:eastAsiaTheme="minorHAnsi"/>
                <w:b/>
                <w:bCs/>
                <w:kern w:val="2"/>
                <w14:ligatures w14:val="standardContextual"/>
              </w:rPr>
            </w:pPr>
            <w:r w:rsidRPr="00C0087C">
              <w:rPr>
                <w:rFonts w:eastAsiaTheme="minorHAnsi"/>
                <w:kern w:val="2"/>
                <w14:ligatures w14:val="standardContextual"/>
              </w:rPr>
              <w:t>Administratīvās procedūras netiek mainītas.</w:t>
            </w:r>
          </w:p>
        </w:tc>
      </w:tr>
      <w:tr w:rsidR="00114F74" w:rsidRPr="00C0087C" w14:paraId="2429413F" w14:textId="77777777" w:rsidTr="0066156C">
        <w:tc>
          <w:tcPr>
            <w:tcW w:w="2263" w:type="dxa"/>
          </w:tcPr>
          <w:p w14:paraId="2984AAF2" w14:textId="77777777" w:rsidR="00114F74" w:rsidRPr="00C0087C" w:rsidRDefault="00114F74" w:rsidP="00114F74">
            <w:pPr>
              <w:spacing w:after="0" w:line="240" w:lineRule="auto"/>
              <w:rPr>
                <w:rFonts w:eastAsiaTheme="minorHAnsi"/>
                <w:b/>
                <w:bCs/>
                <w:kern w:val="2"/>
                <w14:ligatures w14:val="standardContextual"/>
              </w:rPr>
            </w:pPr>
            <w:r w:rsidRPr="00C0087C">
              <w:rPr>
                <w:rFonts w:eastAsiaTheme="minorHAnsi"/>
                <w:kern w:val="2"/>
                <w14:ligatures w14:val="standardContextual"/>
              </w:rPr>
              <w:t>5. Ietekme uz pašvaldības funkcijām un cilvēkresursiem</w:t>
            </w:r>
          </w:p>
        </w:tc>
        <w:tc>
          <w:tcPr>
            <w:tcW w:w="7230" w:type="dxa"/>
          </w:tcPr>
          <w:p w14:paraId="619ECCF2" w14:textId="0A555271" w:rsidR="00114F74" w:rsidRPr="00C0087C" w:rsidRDefault="00114F74" w:rsidP="00EA2071">
            <w:pPr>
              <w:pStyle w:val="Sarakstarindkopa"/>
              <w:numPr>
                <w:ilvl w:val="1"/>
                <w:numId w:val="25"/>
              </w:numPr>
              <w:spacing w:after="0" w:line="240" w:lineRule="auto"/>
              <w:ind w:left="459" w:hanging="425"/>
              <w:jc w:val="both"/>
              <w:rPr>
                <w:rFonts w:ascii="Times New Roman" w:eastAsiaTheme="minorHAnsi" w:hAnsi="Times New Roman"/>
                <w:b/>
                <w:bCs/>
                <w:kern w:val="2"/>
                <w:sz w:val="24"/>
                <w:szCs w:val="24"/>
                <w14:ligatures w14:val="standardContextual"/>
              </w:rPr>
            </w:pPr>
            <w:r w:rsidRPr="00C0087C">
              <w:rPr>
                <w:rFonts w:ascii="Times New Roman" w:eastAsiaTheme="minorHAnsi" w:hAnsi="Times New Roman"/>
                <w:kern w:val="2"/>
                <w:sz w:val="24"/>
                <w:szCs w:val="24"/>
                <w14:ligatures w14:val="standardContextual"/>
              </w:rPr>
              <w:t>Saistošo noteikumu izpildes nodrošināšanai nav nepieciešams veidot jaunas Pašvaldības institūcijas, darba vietas vai paplašināt esošo institūciju kompetenci.</w:t>
            </w:r>
          </w:p>
        </w:tc>
      </w:tr>
      <w:tr w:rsidR="00114F74" w:rsidRPr="00C0087C" w14:paraId="03AD3D2B" w14:textId="77777777" w:rsidTr="0066156C">
        <w:tc>
          <w:tcPr>
            <w:tcW w:w="2263" w:type="dxa"/>
          </w:tcPr>
          <w:p w14:paraId="5DB8E5DA" w14:textId="77777777" w:rsidR="00114F74" w:rsidRPr="00C0087C" w:rsidRDefault="00114F74" w:rsidP="00114F74">
            <w:pPr>
              <w:tabs>
                <w:tab w:val="left" w:pos="1212"/>
              </w:tabs>
              <w:spacing w:after="0" w:line="240" w:lineRule="auto"/>
              <w:rPr>
                <w:rFonts w:eastAsiaTheme="minorHAnsi"/>
                <w:b/>
                <w:bCs/>
                <w:kern w:val="2"/>
                <w14:ligatures w14:val="standardContextual"/>
              </w:rPr>
            </w:pPr>
            <w:r w:rsidRPr="00C0087C">
              <w:rPr>
                <w:rFonts w:eastAsiaTheme="minorHAnsi"/>
                <w:kern w:val="2"/>
                <w14:ligatures w14:val="standardContextual"/>
              </w:rPr>
              <w:t>6. Informācija par izpildes nodrošināšanu</w:t>
            </w:r>
          </w:p>
        </w:tc>
        <w:tc>
          <w:tcPr>
            <w:tcW w:w="7230" w:type="dxa"/>
          </w:tcPr>
          <w:p w14:paraId="0AD9AE7A" w14:textId="457FFABC" w:rsidR="00EA7581" w:rsidRPr="00C0087C" w:rsidRDefault="00EA7581" w:rsidP="00EA2071">
            <w:pPr>
              <w:pStyle w:val="Sarakstarindkopa"/>
              <w:widowControl w:val="0"/>
              <w:numPr>
                <w:ilvl w:val="1"/>
                <w:numId w:val="18"/>
              </w:numPr>
              <w:tabs>
                <w:tab w:val="left" w:pos="515"/>
                <w:tab w:val="left" w:pos="1276"/>
              </w:tabs>
              <w:autoSpaceDE w:val="0"/>
              <w:autoSpaceDN w:val="0"/>
              <w:adjustRightInd w:val="0"/>
              <w:spacing w:after="0" w:line="240" w:lineRule="auto"/>
              <w:ind w:left="459" w:right="192" w:hanging="423"/>
              <w:jc w:val="both"/>
              <w:rPr>
                <w:rFonts w:ascii="Times New Roman" w:eastAsia="Times New Roman" w:hAnsi="Times New Roman"/>
                <w:sz w:val="24"/>
                <w:szCs w:val="24"/>
                <w:lang w:eastAsia="lv-LV"/>
              </w:rPr>
            </w:pPr>
            <w:r w:rsidRPr="00C0087C">
              <w:rPr>
                <w:rFonts w:ascii="Times New Roman" w:eastAsia="Times New Roman" w:hAnsi="Times New Roman"/>
                <w:sz w:val="24"/>
                <w:szCs w:val="24"/>
                <w:lang w:eastAsia="lv-LV"/>
              </w:rPr>
              <w:t>Saistošo noteikumu izpildi nodrošinās un Smiltenes novada Izglītības pārvalde.</w:t>
            </w:r>
          </w:p>
          <w:p w14:paraId="5C074354" w14:textId="59197E55" w:rsidR="00EA7581" w:rsidRPr="00C0087C" w:rsidRDefault="00EA7581" w:rsidP="00EA2071">
            <w:pPr>
              <w:pStyle w:val="Sarakstarindkopa"/>
              <w:widowControl w:val="0"/>
              <w:numPr>
                <w:ilvl w:val="1"/>
                <w:numId w:val="18"/>
              </w:numPr>
              <w:tabs>
                <w:tab w:val="left" w:pos="515"/>
                <w:tab w:val="left" w:pos="1276"/>
              </w:tabs>
              <w:autoSpaceDE w:val="0"/>
              <w:autoSpaceDN w:val="0"/>
              <w:adjustRightInd w:val="0"/>
              <w:spacing w:after="0" w:line="240" w:lineRule="auto"/>
              <w:ind w:left="459" w:right="192" w:hanging="423"/>
              <w:jc w:val="both"/>
              <w:rPr>
                <w:rFonts w:ascii="Times New Roman" w:eastAsia="Times New Roman" w:hAnsi="Times New Roman"/>
                <w:sz w:val="24"/>
                <w:szCs w:val="24"/>
                <w:lang w:eastAsia="lv-LV"/>
              </w:rPr>
            </w:pPr>
            <w:r w:rsidRPr="00C0087C">
              <w:rPr>
                <w:rFonts w:ascii="Times New Roman" w:eastAsia="Times New Roman" w:hAnsi="Times New Roman"/>
                <w:sz w:val="24"/>
                <w:szCs w:val="24"/>
                <w:lang w:eastAsia="lv-LV"/>
              </w:rPr>
              <w:t>Saistošo noteikumu izpilde neietekmēs izglītības iestādes funkcijas un uzdevumus.</w:t>
            </w:r>
          </w:p>
          <w:p w14:paraId="1956BF7A" w14:textId="782E33BC" w:rsidR="00114F74" w:rsidRPr="00C0087C" w:rsidRDefault="00EA7581" w:rsidP="00EA2071">
            <w:pPr>
              <w:pStyle w:val="Sarakstarindkopa"/>
              <w:numPr>
                <w:ilvl w:val="1"/>
                <w:numId w:val="18"/>
              </w:numPr>
              <w:tabs>
                <w:tab w:val="left" w:pos="228"/>
                <w:tab w:val="left" w:pos="515"/>
              </w:tabs>
              <w:spacing w:after="0" w:line="240" w:lineRule="auto"/>
              <w:ind w:left="459" w:hanging="423"/>
              <w:jc w:val="both"/>
              <w:rPr>
                <w:rFonts w:ascii="Times New Roman" w:eastAsiaTheme="minorHAnsi" w:hAnsi="Times New Roman"/>
                <w:kern w:val="2"/>
                <w:sz w:val="24"/>
                <w:szCs w:val="24"/>
                <w14:ligatures w14:val="standardContextual"/>
              </w:rPr>
            </w:pPr>
            <w:r w:rsidRPr="00C0087C">
              <w:rPr>
                <w:rFonts w:ascii="Times New Roman" w:eastAsia="Times New Roman" w:hAnsi="Times New Roman"/>
                <w:sz w:val="24"/>
                <w:szCs w:val="24"/>
                <w:lang w:eastAsia="lv-LV"/>
              </w:rPr>
              <w:t>Vecākiem jāvēršas ar iesniegumu pie izglītības iestādes vadītāja.</w:t>
            </w:r>
          </w:p>
          <w:p w14:paraId="2FFC78A6" w14:textId="369374BE" w:rsidR="00114F74" w:rsidRPr="00C0087C" w:rsidRDefault="00114F74" w:rsidP="00EA2071">
            <w:pPr>
              <w:pStyle w:val="Sarakstarindkopa"/>
              <w:numPr>
                <w:ilvl w:val="1"/>
                <w:numId w:val="18"/>
              </w:numPr>
              <w:tabs>
                <w:tab w:val="left" w:pos="228"/>
                <w:tab w:val="left" w:pos="515"/>
              </w:tabs>
              <w:spacing w:after="0" w:line="240" w:lineRule="auto"/>
              <w:ind w:left="459" w:hanging="423"/>
              <w:jc w:val="both"/>
              <w:rPr>
                <w:rFonts w:eastAsiaTheme="minorHAnsi"/>
                <w:b/>
                <w:bCs/>
                <w:kern w:val="2"/>
                <w:sz w:val="24"/>
                <w:szCs w:val="24"/>
                <w14:ligatures w14:val="standardContextual"/>
              </w:rPr>
            </w:pPr>
            <w:r w:rsidRPr="00C0087C">
              <w:rPr>
                <w:rFonts w:ascii="Times New Roman" w:eastAsiaTheme="minorHAnsi" w:hAnsi="Times New Roman"/>
                <w:kern w:val="2"/>
                <w:sz w:val="24"/>
                <w:szCs w:val="24"/>
                <w14:ligatures w14:val="standardContextual"/>
              </w:rPr>
              <w:t>Nav paredzēta jaunu institūciju izveide, esošo likvidācija, reorganizācija, vai jaunu darba vietu izveide.</w:t>
            </w:r>
          </w:p>
        </w:tc>
      </w:tr>
      <w:tr w:rsidR="00114F74" w:rsidRPr="00C0087C" w14:paraId="25C4058D" w14:textId="77777777" w:rsidTr="0066156C">
        <w:tc>
          <w:tcPr>
            <w:tcW w:w="2263" w:type="dxa"/>
          </w:tcPr>
          <w:p w14:paraId="28104B54" w14:textId="77777777" w:rsidR="00114F74" w:rsidRPr="00C0087C" w:rsidRDefault="00114F74" w:rsidP="00114F74">
            <w:pPr>
              <w:spacing w:after="0" w:line="240" w:lineRule="auto"/>
              <w:rPr>
                <w:rFonts w:eastAsiaTheme="minorHAnsi"/>
                <w:b/>
                <w:bCs/>
                <w:kern w:val="2"/>
                <w14:ligatures w14:val="standardContextual"/>
              </w:rPr>
            </w:pPr>
            <w:r w:rsidRPr="00C0087C">
              <w:rPr>
                <w:rFonts w:eastAsiaTheme="minorHAnsi"/>
                <w:kern w:val="2"/>
                <w14:ligatures w14:val="standardContextual"/>
              </w:rPr>
              <w:t>7. Prasību un izmaksu samērīgums pret ieguvumiem, ko sniedz mērķa sasniegšana</w:t>
            </w:r>
          </w:p>
        </w:tc>
        <w:tc>
          <w:tcPr>
            <w:tcW w:w="7230" w:type="dxa"/>
          </w:tcPr>
          <w:p w14:paraId="14268B8B" w14:textId="3235E1FB" w:rsidR="00114F74" w:rsidRPr="00C0087C" w:rsidRDefault="00114F74" w:rsidP="00EA2071">
            <w:pPr>
              <w:spacing w:after="0" w:line="240" w:lineRule="auto"/>
              <w:ind w:firstLine="459"/>
              <w:jc w:val="both"/>
              <w:rPr>
                <w:rFonts w:eastAsiaTheme="minorHAnsi"/>
                <w:b/>
                <w:bCs/>
                <w:kern w:val="2"/>
                <w14:ligatures w14:val="standardContextual"/>
              </w:rPr>
            </w:pPr>
            <w:r w:rsidRPr="00C0087C">
              <w:rPr>
                <w:rFonts w:eastAsiaTheme="minorHAnsi"/>
                <w:kern w:val="2"/>
                <w14:ligatures w14:val="standardContextual"/>
              </w:rPr>
              <w:t>Saistošie noteikumi ir piemēroti iecerētā mērķa sasniegšanas nodrošināšanai un paredz tikai to, kas ir vajadzīgs minētā mērķa sasniegšanai</w:t>
            </w:r>
            <w:r w:rsidR="00EA7581" w:rsidRPr="00C0087C">
              <w:rPr>
                <w:rFonts w:eastAsiaTheme="minorHAnsi"/>
                <w:kern w:val="2"/>
                <w14:ligatures w14:val="standardContextual"/>
              </w:rPr>
              <w:t>.</w:t>
            </w:r>
          </w:p>
        </w:tc>
      </w:tr>
      <w:tr w:rsidR="00114F74" w:rsidRPr="00C0087C" w14:paraId="09E1F2B8" w14:textId="77777777" w:rsidTr="0066156C">
        <w:tc>
          <w:tcPr>
            <w:tcW w:w="2263" w:type="dxa"/>
          </w:tcPr>
          <w:p w14:paraId="6C15B295" w14:textId="77777777" w:rsidR="00114F74" w:rsidRPr="00C0087C" w:rsidRDefault="00114F74" w:rsidP="00114F74">
            <w:pPr>
              <w:spacing w:after="0" w:line="240" w:lineRule="auto"/>
              <w:rPr>
                <w:rFonts w:eastAsiaTheme="minorHAnsi"/>
                <w:kern w:val="2"/>
                <w14:ligatures w14:val="standardContextual"/>
              </w:rPr>
            </w:pPr>
            <w:r w:rsidRPr="00C0087C">
              <w:rPr>
                <w:rFonts w:eastAsiaTheme="minorHAnsi"/>
                <w:kern w:val="2"/>
                <w14:ligatures w14:val="standardContextual"/>
              </w:rPr>
              <w:t>8. Izstrādes gaitā veiktās konsultācijas ar privātpersonām un institūcijām</w:t>
            </w:r>
          </w:p>
        </w:tc>
        <w:tc>
          <w:tcPr>
            <w:tcW w:w="7230" w:type="dxa"/>
          </w:tcPr>
          <w:p w14:paraId="5C5480B7" w14:textId="70A769CF" w:rsidR="00EA7581" w:rsidRPr="00C0087C" w:rsidRDefault="00EA7581" w:rsidP="00EA2071">
            <w:pPr>
              <w:pStyle w:val="Bezatstarpm"/>
              <w:numPr>
                <w:ilvl w:val="1"/>
                <w:numId w:val="17"/>
              </w:numPr>
              <w:tabs>
                <w:tab w:val="left" w:pos="504"/>
              </w:tabs>
              <w:suppressAutoHyphens/>
              <w:ind w:left="459" w:right="159" w:hanging="423"/>
              <w:jc w:val="both"/>
              <w:rPr>
                <w:rFonts w:eastAsia="Times New Roman"/>
                <w:lang w:eastAsia="lv-LV"/>
              </w:rPr>
            </w:pPr>
            <w:r w:rsidRPr="00C0087C">
              <w:t>Saistošo noteikumu projektu izstrādājusi Pašvaldības speciālistu un domes deputātu darba grupa.</w:t>
            </w:r>
          </w:p>
          <w:p w14:paraId="30DAD827" w14:textId="09A74605" w:rsidR="00EA7581" w:rsidRPr="00C0087C" w:rsidRDefault="00EA7581" w:rsidP="00EA2071">
            <w:pPr>
              <w:pStyle w:val="Sarakstarindkopa"/>
              <w:numPr>
                <w:ilvl w:val="1"/>
                <w:numId w:val="17"/>
              </w:numPr>
              <w:tabs>
                <w:tab w:val="left" w:pos="504"/>
              </w:tabs>
              <w:suppressAutoHyphens/>
              <w:spacing w:after="0" w:line="240" w:lineRule="auto"/>
              <w:ind w:left="459" w:right="159" w:hanging="423"/>
              <w:jc w:val="both"/>
              <w:rPr>
                <w:rFonts w:ascii="Times New Roman" w:eastAsia="Times New Roman" w:hAnsi="Times New Roman"/>
                <w:sz w:val="24"/>
                <w:szCs w:val="24"/>
                <w:lang w:eastAsia="lv-LV"/>
              </w:rPr>
            </w:pPr>
            <w:r w:rsidRPr="00C0087C">
              <w:rPr>
                <w:rFonts w:ascii="Times New Roman" w:hAnsi="Times New Roman"/>
                <w:sz w:val="24"/>
                <w:szCs w:val="24"/>
              </w:rPr>
              <w:t>Saistošo noteikumu projekts nodots sabiedrības viedokļa noskaidrošanai, publicējot Smiltenes novada pašvaldības tīmekļa vietnē www.smiltenesnovadslv. Viedokļa izteikšanas termiņš noteikts divas nedēļas no publicēšanas dienas – no 03.08.2023. līdz 18.08.2023.</w:t>
            </w:r>
          </w:p>
          <w:p w14:paraId="6504F2C2" w14:textId="4F80976E" w:rsidR="00114F74" w:rsidRPr="00C0087C" w:rsidRDefault="00EA7581" w:rsidP="00EA2071">
            <w:pPr>
              <w:numPr>
                <w:ilvl w:val="1"/>
                <w:numId w:val="17"/>
              </w:numPr>
              <w:tabs>
                <w:tab w:val="left" w:pos="504"/>
              </w:tabs>
              <w:suppressAutoHyphens/>
              <w:spacing w:after="0" w:line="240" w:lineRule="auto"/>
              <w:ind w:left="459" w:right="159" w:hanging="423"/>
              <w:jc w:val="both"/>
              <w:rPr>
                <w:rFonts w:eastAsiaTheme="minorHAnsi"/>
                <w:b/>
                <w:bCs/>
                <w:kern w:val="2"/>
                <w14:ligatures w14:val="standardContextual"/>
              </w:rPr>
            </w:pPr>
            <w:r w:rsidRPr="00C0087C">
              <w:rPr>
                <w:lang w:eastAsia="lv-LV"/>
              </w:rPr>
              <w:t xml:space="preserve">Pēc Saistošo noteikumu projekta publicēšanas no sabiedrības </w:t>
            </w:r>
            <w:r w:rsidR="00FE03B1" w:rsidRPr="00C0087C">
              <w:rPr>
                <w:lang w:eastAsia="lv-LV"/>
              </w:rPr>
              <w:t>nav</w:t>
            </w:r>
            <w:r w:rsidRPr="00C0087C">
              <w:rPr>
                <w:i/>
                <w:iCs/>
                <w:lang w:eastAsia="lv-LV"/>
              </w:rPr>
              <w:t xml:space="preserve"> </w:t>
            </w:r>
            <w:r w:rsidRPr="00C0087C">
              <w:rPr>
                <w:lang w:eastAsia="lv-LV"/>
              </w:rPr>
              <w:t>saņemti sabiedrības priekšlikumi.</w:t>
            </w:r>
          </w:p>
        </w:tc>
      </w:tr>
    </w:tbl>
    <w:p w14:paraId="3C292215" w14:textId="77777777" w:rsidR="00114F74" w:rsidRPr="00C0087C" w:rsidRDefault="00114F74" w:rsidP="00114F74">
      <w:pPr>
        <w:spacing w:after="160" w:line="259" w:lineRule="auto"/>
        <w:jc w:val="center"/>
        <w:rPr>
          <w:rFonts w:eastAsiaTheme="minorHAnsi"/>
          <w:b/>
          <w:bCs/>
          <w:kern w:val="2"/>
          <w14:ligatures w14:val="standardContextual"/>
        </w:rPr>
      </w:pPr>
    </w:p>
    <w:p w14:paraId="10EB4FC0" w14:textId="77777777" w:rsidR="00C0087C" w:rsidRPr="00C0087C" w:rsidRDefault="00C0087C" w:rsidP="00C0087C">
      <w:pPr>
        <w:pStyle w:val="Parasts1"/>
        <w:tabs>
          <w:tab w:val="left" w:pos="-142"/>
        </w:tabs>
        <w:autoSpaceDE w:val="0"/>
        <w:spacing w:after="0" w:line="240" w:lineRule="auto"/>
        <w:rPr>
          <w:rStyle w:val="Noklusjumarindkopasfonts1"/>
          <w:rFonts w:ascii="Times New Roman" w:hAnsi="Times New Roman"/>
          <w:bCs/>
          <w:sz w:val="24"/>
          <w:szCs w:val="24"/>
        </w:rPr>
      </w:pPr>
      <w:r w:rsidRPr="00C0087C">
        <w:rPr>
          <w:rStyle w:val="Noklusjumarindkopasfonts1"/>
          <w:rFonts w:ascii="Times New Roman" w:hAnsi="Times New Roman"/>
          <w:bCs/>
          <w:sz w:val="24"/>
          <w:szCs w:val="24"/>
        </w:rPr>
        <w:t xml:space="preserve">Domes priekšsēdētāja vietniece </w:t>
      </w:r>
    </w:p>
    <w:p w14:paraId="2E5F2B7A" w14:textId="77777777" w:rsidR="00C0087C" w:rsidRPr="00C0087C" w:rsidRDefault="00C0087C" w:rsidP="00C0087C">
      <w:pPr>
        <w:pStyle w:val="Parasts1"/>
        <w:tabs>
          <w:tab w:val="left" w:pos="-142"/>
        </w:tabs>
        <w:autoSpaceDE w:val="0"/>
        <w:spacing w:after="0" w:line="240" w:lineRule="auto"/>
        <w:rPr>
          <w:sz w:val="24"/>
          <w:szCs w:val="24"/>
        </w:rPr>
      </w:pPr>
      <w:r w:rsidRPr="00C0087C">
        <w:rPr>
          <w:rStyle w:val="Noklusjumarindkopasfonts1"/>
          <w:rFonts w:ascii="Times New Roman" w:hAnsi="Times New Roman"/>
          <w:bCs/>
          <w:sz w:val="24"/>
          <w:szCs w:val="24"/>
        </w:rPr>
        <w:t xml:space="preserve">kultūras un sociālajos jautājumos </w:t>
      </w:r>
      <w:r w:rsidRPr="00C0087C">
        <w:rPr>
          <w:rStyle w:val="Noklusjumarindkopasfonts1"/>
          <w:rFonts w:ascii="Times New Roman" w:hAnsi="Times New Roman"/>
          <w:bCs/>
          <w:sz w:val="24"/>
          <w:szCs w:val="24"/>
        </w:rPr>
        <w:tab/>
      </w:r>
      <w:r w:rsidRPr="00C0087C">
        <w:rPr>
          <w:rStyle w:val="Noklusjumarindkopasfonts1"/>
          <w:rFonts w:ascii="Times New Roman" w:hAnsi="Times New Roman"/>
          <w:bCs/>
          <w:sz w:val="24"/>
          <w:szCs w:val="24"/>
        </w:rPr>
        <w:tab/>
      </w:r>
      <w:r w:rsidRPr="00C0087C">
        <w:rPr>
          <w:rStyle w:val="Noklusjumarindkopasfonts1"/>
          <w:rFonts w:ascii="Times New Roman" w:hAnsi="Times New Roman"/>
          <w:bCs/>
          <w:sz w:val="24"/>
          <w:szCs w:val="24"/>
        </w:rPr>
        <w:tab/>
      </w:r>
      <w:r w:rsidRPr="00C0087C">
        <w:rPr>
          <w:rStyle w:val="Noklusjumarindkopasfonts1"/>
          <w:rFonts w:ascii="Times New Roman" w:hAnsi="Times New Roman"/>
          <w:bCs/>
          <w:sz w:val="24"/>
          <w:szCs w:val="24"/>
        </w:rPr>
        <w:tab/>
      </w:r>
      <w:r w:rsidRPr="00C0087C">
        <w:rPr>
          <w:rStyle w:val="Noklusjumarindkopasfonts1"/>
          <w:rFonts w:ascii="Times New Roman" w:hAnsi="Times New Roman"/>
          <w:bCs/>
          <w:sz w:val="24"/>
          <w:szCs w:val="24"/>
        </w:rPr>
        <w:tab/>
      </w:r>
      <w:r w:rsidRPr="00C0087C">
        <w:rPr>
          <w:rStyle w:val="Noklusjumarindkopasfonts1"/>
          <w:rFonts w:ascii="Times New Roman" w:hAnsi="Times New Roman"/>
          <w:bCs/>
          <w:sz w:val="24"/>
          <w:szCs w:val="24"/>
        </w:rPr>
        <w:tab/>
      </w:r>
      <w:r w:rsidRPr="00C0087C">
        <w:rPr>
          <w:rStyle w:val="Noklusjumarindkopasfonts1"/>
          <w:rFonts w:ascii="Times New Roman" w:hAnsi="Times New Roman"/>
          <w:bCs/>
          <w:sz w:val="24"/>
          <w:szCs w:val="24"/>
        </w:rPr>
        <w:tab/>
      </w:r>
      <w:proofErr w:type="spellStart"/>
      <w:r w:rsidRPr="00C0087C">
        <w:rPr>
          <w:rStyle w:val="Noklusjumarindkopasfonts1"/>
          <w:rFonts w:ascii="Times New Roman" w:hAnsi="Times New Roman"/>
          <w:bCs/>
          <w:sz w:val="24"/>
          <w:szCs w:val="24"/>
        </w:rPr>
        <w:t>A.Harju</w:t>
      </w:r>
      <w:proofErr w:type="spellEnd"/>
    </w:p>
    <w:p w14:paraId="1413C00A" w14:textId="77777777" w:rsidR="00C0087C" w:rsidRPr="00C0087C" w:rsidRDefault="00C0087C" w:rsidP="00C0087C">
      <w:pPr>
        <w:keepNext/>
        <w:spacing w:after="0" w:line="240" w:lineRule="auto"/>
        <w:jc w:val="center"/>
        <w:outlineLvl w:val="1"/>
        <w:rPr>
          <w:rFonts w:eastAsia="Times New Roman"/>
          <w:lang w:eastAsia="lv-LV"/>
        </w:rPr>
      </w:pPr>
    </w:p>
    <w:bookmarkEnd w:id="2"/>
    <w:p w14:paraId="44B924B3" w14:textId="0DC1B089" w:rsidR="00114F74" w:rsidRPr="00C0087C" w:rsidRDefault="00114F74" w:rsidP="00C97551">
      <w:pPr>
        <w:spacing w:after="160" w:line="259" w:lineRule="auto"/>
      </w:pPr>
    </w:p>
    <w:sectPr w:rsidR="00114F74" w:rsidRPr="00C0087C" w:rsidSect="00EA2071">
      <w:pgSz w:w="12240" w:h="15840"/>
      <w:pgMar w:top="680" w:right="680"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AD3"/>
    <w:multiLevelType w:val="multilevel"/>
    <w:tmpl w:val="757C7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3F2408"/>
    <w:multiLevelType w:val="hybridMultilevel"/>
    <w:tmpl w:val="F5CC1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B15107"/>
    <w:multiLevelType w:val="multilevel"/>
    <w:tmpl w:val="61160DE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65EF8"/>
    <w:multiLevelType w:val="multilevel"/>
    <w:tmpl w:val="8A405244"/>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bCs w:val="0"/>
        <w:sz w:val="22"/>
        <w:szCs w:val="22"/>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186F19B5"/>
    <w:multiLevelType w:val="multilevel"/>
    <w:tmpl w:val="29E6A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65E64"/>
    <w:multiLevelType w:val="hybridMultilevel"/>
    <w:tmpl w:val="B14061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C7F"/>
    <w:multiLevelType w:val="hybridMultilevel"/>
    <w:tmpl w:val="BB10F7D2"/>
    <w:lvl w:ilvl="0" w:tplc="04090001">
      <w:start w:val="1"/>
      <w:numFmt w:val="bullet"/>
      <w:lvlText w:val=""/>
      <w:lvlJc w:val="left"/>
      <w:pPr>
        <w:ind w:left="898" w:hanging="360"/>
      </w:pPr>
      <w:rPr>
        <w:rFonts w:ascii="Symbol" w:hAnsi="Symbol" w:hint="default"/>
      </w:rPr>
    </w:lvl>
    <w:lvl w:ilvl="1" w:tplc="04090003">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7" w15:restartNumberingAfterBreak="0">
    <w:nsid w:val="1ED5788C"/>
    <w:multiLevelType w:val="multilevel"/>
    <w:tmpl w:val="DFAA1190"/>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0550710"/>
    <w:multiLevelType w:val="multilevel"/>
    <w:tmpl w:val="61160DE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64410"/>
    <w:multiLevelType w:val="multilevel"/>
    <w:tmpl w:val="AFEEA9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359EE"/>
    <w:multiLevelType w:val="hybridMultilevel"/>
    <w:tmpl w:val="87C87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4A5698"/>
    <w:multiLevelType w:val="multilevel"/>
    <w:tmpl w:val="BBD2DF8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8556A3"/>
    <w:multiLevelType w:val="multilevel"/>
    <w:tmpl w:val="757C7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1F2E5F"/>
    <w:multiLevelType w:val="multilevel"/>
    <w:tmpl w:val="E87A17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216DD5"/>
    <w:multiLevelType w:val="hybridMultilevel"/>
    <w:tmpl w:val="0822556C"/>
    <w:lvl w:ilvl="0" w:tplc="B150D56A">
      <w:start w:val="1"/>
      <w:numFmt w:val="upperRoman"/>
      <w:lvlText w:val="%1."/>
      <w:lvlJc w:val="left"/>
      <w:pPr>
        <w:ind w:left="1080" w:hanging="720"/>
      </w:pPr>
      <w:rPr>
        <w:rFonts w:hint="default"/>
      </w:rPr>
    </w:lvl>
    <w:lvl w:ilvl="1" w:tplc="4ADC26A0">
      <w:start w:val="3"/>
      <w:numFmt w:val="bullet"/>
      <w:lvlText w:val="–"/>
      <w:lvlJc w:val="left"/>
      <w:pPr>
        <w:ind w:left="1440" w:hanging="360"/>
      </w:pPr>
      <w:rPr>
        <w:rFonts w:ascii="Times New Roman" w:eastAsia="Times New Roman" w:hAnsi="Times New Roman" w:cs="Times New Roman" w:hint="default"/>
      </w:rPr>
    </w:lvl>
    <w:lvl w:ilvl="2" w:tplc="7012FE8E">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17EF4"/>
    <w:multiLevelType w:val="multilevel"/>
    <w:tmpl w:val="C5BAF586"/>
    <w:styleLink w:val="WWNum25"/>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0C44650"/>
    <w:multiLevelType w:val="multilevel"/>
    <w:tmpl w:val="78D89152"/>
    <w:lvl w:ilvl="0">
      <w:start w:val="1"/>
      <w:numFmt w:val="decimal"/>
      <w:lvlText w:val="%1."/>
      <w:lvlJc w:val="left"/>
      <w:pPr>
        <w:ind w:left="1040" w:hanging="360"/>
      </w:pPr>
    </w:lvl>
    <w:lvl w:ilvl="1">
      <w:start w:val="2"/>
      <w:numFmt w:val="decimal"/>
      <w:isLgl/>
      <w:lvlText w:val="%1.%2."/>
      <w:lvlJc w:val="left"/>
      <w:pPr>
        <w:ind w:left="1040" w:hanging="360"/>
      </w:pPr>
      <w:rPr>
        <w:rFonts w:hint="default"/>
        <w:color w:val="auto"/>
      </w:rPr>
    </w:lvl>
    <w:lvl w:ilvl="2">
      <w:start w:val="1"/>
      <w:numFmt w:val="decimal"/>
      <w:isLgl/>
      <w:lvlText w:val="%1.%2.%3."/>
      <w:lvlJc w:val="left"/>
      <w:pPr>
        <w:ind w:left="1400" w:hanging="720"/>
      </w:pPr>
      <w:rPr>
        <w:rFonts w:hint="default"/>
        <w:color w:val="auto"/>
      </w:rPr>
    </w:lvl>
    <w:lvl w:ilvl="3">
      <w:start w:val="1"/>
      <w:numFmt w:val="decimal"/>
      <w:isLgl/>
      <w:lvlText w:val="%1.%2.%3.%4."/>
      <w:lvlJc w:val="left"/>
      <w:pPr>
        <w:ind w:left="1400" w:hanging="720"/>
      </w:pPr>
      <w:rPr>
        <w:rFonts w:hint="default"/>
        <w:color w:val="auto"/>
      </w:rPr>
    </w:lvl>
    <w:lvl w:ilvl="4">
      <w:start w:val="1"/>
      <w:numFmt w:val="decimal"/>
      <w:isLgl/>
      <w:lvlText w:val="%1.%2.%3.%4.%5."/>
      <w:lvlJc w:val="left"/>
      <w:pPr>
        <w:ind w:left="1760" w:hanging="1080"/>
      </w:pPr>
      <w:rPr>
        <w:rFonts w:hint="default"/>
        <w:color w:val="auto"/>
      </w:rPr>
    </w:lvl>
    <w:lvl w:ilvl="5">
      <w:start w:val="1"/>
      <w:numFmt w:val="decimal"/>
      <w:isLgl/>
      <w:lvlText w:val="%1.%2.%3.%4.%5.%6."/>
      <w:lvlJc w:val="left"/>
      <w:pPr>
        <w:ind w:left="1760" w:hanging="1080"/>
      </w:pPr>
      <w:rPr>
        <w:rFonts w:hint="default"/>
        <w:color w:val="auto"/>
      </w:rPr>
    </w:lvl>
    <w:lvl w:ilvl="6">
      <w:start w:val="1"/>
      <w:numFmt w:val="decimal"/>
      <w:isLgl/>
      <w:lvlText w:val="%1.%2.%3.%4.%5.%6.%7."/>
      <w:lvlJc w:val="left"/>
      <w:pPr>
        <w:ind w:left="2120" w:hanging="1440"/>
      </w:pPr>
      <w:rPr>
        <w:rFonts w:hint="default"/>
        <w:color w:val="auto"/>
      </w:rPr>
    </w:lvl>
    <w:lvl w:ilvl="7">
      <w:start w:val="1"/>
      <w:numFmt w:val="decimal"/>
      <w:isLgl/>
      <w:lvlText w:val="%1.%2.%3.%4.%5.%6.%7.%8."/>
      <w:lvlJc w:val="left"/>
      <w:pPr>
        <w:ind w:left="2120" w:hanging="1440"/>
      </w:pPr>
      <w:rPr>
        <w:rFonts w:hint="default"/>
        <w:color w:val="auto"/>
      </w:rPr>
    </w:lvl>
    <w:lvl w:ilvl="8">
      <w:start w:val="1"/>
      <w:numFmt w:val="decimal"/>
      <w:isLgl/>
      <w:lvlText w:val="%1.%2.%3.%4.%5.%6.%7.%8.%9."/>
      <w:lvlJc w:val="left"/>
      <w:pPr>
        <w:ind w:left="2480" w:hanging="1800"/>
      </w:pPr>
      <w:rPr>
        <w:rFonts w:hint="default"/>
        <w:color w:val="auto"/>
      </w:rPr>
    </w:lvl>
  </w:abstractNum>
  <w:abstractNum w:abstractNumId="17" w15:restartNumberingAfterBreak="0">
    <w:nsid w:val="584D47F4"/>
    <w:multiLevelType w:val="multilevel"/>
    <w:tmpl w:val="29E6A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8D2C06"/>
    <w:multiLevelType w:val="hybridMultilevel"/>
    <w:tmpl w:val="CF8816D0"/>
    <w:lvl w:ilvl="0" w:tplc="41F6E586">
      <w:start w:val="2"/>
      <w:numFmt w:val="bullet"/>
      <w:lvlText w:val="-"/>
      <w:lvlJc w:val="left"/>
      <w:pPr>
        <w:ind w:left="680" w:hanging="360"/>
      </w:pPr>
      <w:rPr>
        <w:rFonts w:ascii="Times New Roman" w:eastAsia="Calibri"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15:restartNumberingAfterBreak="0">
    <w:nsid w:val="6D244997"/>
    <w:multiLevelType w:val="multilevel"/>
    <w:tmpl w:val="73785D40"/>
    <w:lvl w:ilvl="0">
      <w:start w:val="7"/>
      <w:numFmt w:val="decimal"/>
      <w:lvlText w:val="%1."/>
      <w:lvlJc w:val="left"/>
      <w:rPr>
        <w:rFonts w:ascii="Times New Roman" w:eastAsia="Calibri" w:hAnsi="Times New Roman" w:cs="Times New Roman" w:hint="default"/>
        <w:sz w:val="22"/>
      </w:rPr>
    </w:lvl>
    <w:lvl w:ilvl="1">
      <w:start w:val="1"/>
      <w:numFmt w:val="decimal"/>
      <w:lvlText w:val="%1.%2."/>
      <w:lvlJc w:val="left"/>
      <w:rPr>
        <w:rFonts w:ascii="Times New Roman" w:eastAsia="Calibri" w:hAnsi="Times New Roman" w:cs="Times New Roman" w:hint="default"/>
        <w:sz w:val="22"/>
      </w:rPr>
    </w:lvl>
    <w:lvl w:ilvl="2">
      <w:start w:val="1"/>
      <w:numFmt w:val="decimal"/>
      <w:lvlText w:val="%1.%2.%3."/>
      <w:lvlJc w:val="left"/>
      <w:rPr>
        <w:rFonts w:ascii="Calibri" w:eastAsia="Calibri" w:hAnsi="Calibri" w:cs="Times New Roman" w:hint="default"/>
        <w:sz w:val="22"/>
      </w:rPr>
    </w:lvl>
    <w:lvl w:ilvl="3">
      <w:start w:val="1"/>
      <w:numFmt w:val="decimal"/>
      <w:lvlText w:val="%1.%2.%3.%4."/>
      <w:lvlJc w:val="left"/>
      <w:rPr>
        <w:rFonts w:ascii="Calibri" w:eastAsia="Calibri" w:hAnsi="Calibri" w:cs="Times New Roman" w:hint="default"/>
        <w:sz w:val="22"/>
      </w:rPr>
    </w:lvl>
    <w:lvl w:ilvl="4">
      <w:start w:val="1"/>
      <w:numFmt w:val="decimal"/>
      <w:lvlText w:val="%1.%2.%3.%4.%5."/>
      <w:lvlJc w:val="left"/>
      <w:rPr>
        <w:rFonts w:ascii="Calibri" w:eastAsia="Calibri" w:hAnsi="Calibri" w:cs="Times New Roman" w:hint="default"/>
        <w:sz w:val="22"/>
      </w:rPr>
    </w:lvl>
    <w:lvl w:ilvl="5">
      <w:start w:val="1"/>
      <w:numFmt w:val="decimal"/>
      <w:lvlText w:val="%1.%2.%3.%4.%5.%6."/>
      <w:lvlJc w:val="left"/>
      <w:rPr>
        <w:rFonts w:ascii="Calibri" w:eastAsia="Calibri" w:hAnsi="Calibri" w:cs="Times New Roman" w:hint="default"/>
        <w:sz w:val="22"/>
      </w:rPr>
    </w:lvl>
    <w:lvl w:ilvl="6">
      <w:start w:val="1"/>
      <w:numFmt w:val="decimal"/>
      <w:lvlText w:val="%1.%2.%3.%4.%5.%6.%7."/>
      <w:lvlJc w:val="left"/>
      <w:rPr>
        <w:rFonts w:ascii="Calibri" w:eastAsia="Calibri" w:hAnsi="Calibri" w:cs="Times New Roman" w:hint="default"/>
        <w:sz w:val="22"/>
      </w:rPr>
    </w:lvl>
    <w:lvl w:ilvl="7">
      <w:start w:val="1"/>
      <w:numFmt w:val="decimal"/>
      <w:lvlText w:val="%1.%2.%3.%4.%5.%6.%7.%8."/>
      <w:lvlJc w:val="left"/>
      <w:rPr>
        <w:rFonts w:ascii="Calibri" w:eastAsia="Calibri" w:hAnsi="Calibri" w:cs="Times New Roman" w:hint="default"/>
        <w:sz w:val="22"/>
      </w:rPr>
    </w:lvl>
    <w:lvl w:ilvl="8">
      <w:start w:val="1"/>
      <w:numFmt w:val="decimal"/>
      <w:lvlText w:val="%1.%2.%3.%4.%5.%6.%7.%8.%9."/>
      <w:lvlJc w:val="left"/>
      <w:rPr>
        <w:rFonts w:ascii="Calibri" w:eastAsia="Calibri" w:hAnsi="Calibri" w:cs="Times New Roman" w:hint="default"/>
        <w:sz w:val="22"/>
      </w:rPr>
    </w:lvl>
  </w:abstractNum>
  <w:abstractNum w:abstractNumId="20" w15:restartNumberingAfterBreak="0">
    <w:nsid w:val="71201B07"/>
    <w:multiLevelType w:val="multilevel"/>
    <w:tmpl w:val="13B6ABAA"/>
    <w:lvl w:ilvl="0">
      <w:start w:val="1"/>
      <w:numFmt w:val="decimal"/>
      <w:lvlText w:val="%1."/>
      <w:lvlJc w:val="left"/>
      <w:pPr>
        <w:ind w:left="516" w:hanging="516"/>
      </w:pPr>
      <w:rPr>
        <w:rFonts w:hint="default"/>
      </w:rPr>
    </w:lvl>
    <w:lvl w:ilvl="1">
      <w:start w:val="1"/>
      <w:numFmt w:val="decimal"/>
      <w:lvlText w:val="%1.%2."/>
      <w:lvlJc w:val="left"/>
      <w:pPr>
        <w:ind w:left="694" w:hanging="516"/>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1" w15:restartNumberingAfterBreak="0">
    <w:nsid w:val="729A4148"/>
    <w:multiLevelType w:val="multilevel"/>
    <w:tmpl w:val="6DC80EF0"/>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72BB4DC6"/>
    <w:multiLevelType w:val="multilevel"/>
    <w:tmpl w:val="DA7AF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8DB4E7E"/>
    <w:multiLevelType w:val="hybridMultilevel"/>
    <w:tmpl w:val="AB16D800"/>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7727F"/>
    <w:multiLevelType w:val="multilevel"/>
    <w:tmpl w:val="73D2C416"/>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num w:numId="1">
    <w:abstractNumId w:val="0"/>
  </w:num>
  <w:num w:numId="2">
    <w:abstractNumId w:val="14"/>
  </w:num>
  <w:num w:numId="3">
    <w:abstractNumId w:val="13"/>
  </w:num>
  <w:num w:numId="4">
    <w:abstractNumId w:val="24"/>
  </w:num>
  <w:num w:numId="5">
    <w:abstractNumId w:val="22"/>
  </w:num>
  <w:num w:numId="6">
    <w:abstractNumId w:val="9"/>
  </w:num>
  <w:num w:numId="7">
    <w:abstractNumId w:val="15"/>
  </w:num>
  <w:num w:numId="8">
    <w:abstractNumId w:val="5"/>
  </w:num>
  <w:num w:numId="9">
    <w:abstractNumId w:val="23"/>
  </w:num>
  <w:num w:numId="10">
    <w:abstractNumId w:val="21"/>
  </w:num>
  <w:num w:numId="11">
    <w:abstractNumId w:val="6"/>
  </w:num>
  <w:num w:numId="12">
    <w:abstractNumId w:val="20"/>
  </w:num>
  <w:num w:numId="13">
    <w:abstractNumId w:val="17"/>
  </w:num>
  <w:num w:numId="14">
    <w:abstractNumId w:val="1"/>
  </w:num>
  <w:num w:numId="15">
    <w:abstractNumId w:val="10"/>
  </w:num>
  <w:num w:numId="16">
    <w:abstractNumId w:val="19"/>
  </w:num>
  <w:num w:numId="17">
    <w:abstractNumId w:val="3"/>
  </w:num>
  <w:num w:numId="18">
    <w:abstractNumId w:val="11"/>
  </w:num>
  <w:num w:numId="19">
    <w:abstractNumId w:val="4"/>
  </w:num>
  <w:num w:numId="20">
    <w:abstractNumId w:val="16"/>
  </w:num>
  <w:num w:numId="21">
    <w:abstractNumId w:val="18"/>
  </w:num>
  <w:num w:numId="22">
    <w:abstractNumId w:val="12"/>
  </w:num>
  <w:num w:numId="23">
    <w:abstractNumId w:val="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51"/>
    <w:rsid w:val="00066485"/>
    <w:rsid w:val="00114F74"/>
    <w:rsid w:val="00395716"/>
    <w:rsid w:val="00427528"/>
    <w:rsid w:val="00542E3F"/>
    <w:rsid w:val="00556D8D"/>
    <w:rsid w:val="00631DB0"/>
    <w:rsid w:val="0065723F"/>
    <w:rsid w:val="0066156C"/>
    <w:rsid w:val="00676919"/>
    <w:rsid w:val="006A2016"/>
    <w:rsid w:val="006D71B5"/>
    <w:rsid w:val="00837294"/>
    <w:rsid w:val="00837E6D"/>
    <w:rsid w:val="008672C1"/>
    <w:rsid w:val="00A457BA"/>
    <w:rsid w:val="00A56687"/>
    <w:rsid w:val="00C0087C"/>
    <w:rsid w:val="00C2767A"/>
    <w:rsid w:val="00C33CB1"/>
    <w:rsid w:val="00C356DF"/>
    <w:rsid w:val="00C57151"/>
    <w:rsid w:val="00C64467"/>
    <w:rsid w:val="00C83A03"/>
    <w:rsid w:val="00C97551"/>
    <w:rsid w:val="00CD4C55"/>
    <w:rsid w:val="00EA2071"/>
    <w:rsid w:val="00EA7581"/>
    <w:rsid w:val="00F2066E"/>
    <w:rsid w:val="00FE03B1"/>
    <w:rsid w:val="00FE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9DE3"/>
  <w15:chartTrackingRefBased/>
  <w15:docId w15:val="{0DF2CDBE-AB14-49FE-947D-CDC43A8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97551"/>
    <w:pPr>
      <w:spacing w:after="200" w:line="276" w:lineRule="auto"/>
    </w:pPr>
    <w:rPr>
      <w:rFonts w:ascii="Times New Roman" w:eastAsia="Calibri" w:hAnsi="Times New Roman" w:cs="Times New Roman"/>
      <w:kern w:val="0"/>
      <w:sz w:val="24"/>
      <w:szCs w:val="24"/>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97551"/>
    <w:rPr>
      <w:color w:val="0000FF"/>
      <w:u w:val="single"/>
    </w:rPr>
  </w:style>
  <w:style w:type="paragraph" w:styleId="Sarakstarindkopa">
    <w:name w:val="List Paragraph"/>
    <w:aliases w:val="H&amp;P List Paragraph,2,Strip,Satura rādītājs"/>
    <w:basedOn w:val="Parasts"/>
    <w:link w:val="SarakstarindkopaRakstz"/>
    <w:uiPriority w:val="34"/>
    <w:qFormat/>
    <w:rsid w:val="00C97551"/>
    <w:pPr>
      <w:ind w:left="720"/>
      <w:contextualSpacing/>
    </w:pPr>
    <w:rPr>
      <w:rFonts w:ascii="Calibri" w:hAnsi="Calibri"/>
      <w:sz w:val="22"/>
      <w:szCs w:val="22"/>
    </w:rPr>
  </w:style>
  <w:style w:type="character" w:customStyle="1" w:styleId="SarakstarindkopaRakstz">
    <w:name w:val="Saraksta rindkopa Rakstz."/>
    <w:aliases w:val="H&amp;P List Paragraph Rakstz.,2 Rakstz.,Strip Rakstz.,Satura rādītājs Rakstz."/>
    <w:link w:val="Sarakstarindkopa"/>
    <w:uiPriority w:val="34"/>
    <w:qFormat/>
    <w:locked/>
    <w:rsid w:val="00C97551"/>
    <w:rPr>
      <w:rFonts w:ascii="Calibri" w:eastAsia="Calibri" w:hAnsi="Calibri" w:cs="Times New Roman"/>
      <w:kern w:val="0"/>
      <w:lang w:val="lv-LV"/>
      <w14:ligatures w14:val="none"/>
    </w:rPr>
  </w:style>
  <w:style w:type="numbering" w:customStyle="1" w:styleId="WWNum25">
    <w:name w:val="WWNum25"/>
    <w:basedOn w:val="Bezsaraksta"/>
    <w:rsid w:val="00C97551"/>
    <w:pPr>
      <w:numPr>
        <w:numId w:val="7"/>
      </w:numPr>
    </w:pPr>
  </w:style>
  <w:style w:type="table" w:styleId="Reatabula">
    <w:name w:val="Table Grid"/>
    <w:basedOn w:val="Parastatabula"/>
    <w:uiPriority w:val="39"/>
    <w:rsid w:val="00114F7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56D8D"/>
    <w:pPr>
      <w:spacing w:after="0" w:line="240" w:lineRule="auto"/>
    </w:pPr>
    <w:rPr>
      <w:rFonts w:ascii="Times New Roman" w:eastAsia="Calibri" w:hAnsi="Times New Roman" w:cs="Times New Roman"/>
      <w:kern w:val="0"/>
      <w:sz w:val="24"/>
      <w:szCs w:val="24"/>
      <w:lang w:val="lv-LV"/>
      <w14:ligatures w14:val="none"/>
    </w:rPr>
  </w:style>
  <w:style w:type="paragraph" w:customStyle="1" w:styleId="Parasts1">
    <w:name w:val="Parasts1"/>
    <w:rsid w:val="00C0087C"/>
    <w:pPr>
      <w:suppressAutoHyphens/>
      <w:autoSpaceDN w:val="0"/>
      <w:spacing w:after="200" w:line="276" w:lineRule="auto"/>
      <w:textAlignment w:val="baseline"/>
    </w:pPr>
    <w:rPr>
      <w:rFonts w:ascii="Calibri" w:eastAsia="Calibri" w:hAnsi="Calibri" w:cs="Times New Roman"/>
      <w:kern w:val="0"/>
      <w:lang w:val="lv-LV"/>
      <w14:ligatures w14:val="none"/>
    </w:rPr>
  </w:style>
  <w:style w:type="character" w:customStyle="1" w:styleId="Noklusjumarindkopasfonts1">
    <w:name w:val="Noklusējuma rindkopas fonts1"/>
    <w:rsid w:val="00C0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0759-izglitibas-likums" TargetMode="External"/><Relationship Id="rId3" Type="http://schemas.openxmlformats.org/officeDocument/2006/relationships/settings" Target="settings.xml"/><Relationship Id="rId7" Type="http://schemas.openxmlformats.org/officeDocument/2006/relationships/hyperlink" Target="https://m.likumi.lv/ta/id/50759-izglitib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miltenesnovads.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6340</Characters>
  <Application>Microsoft Office Word</Application>
  <DocSecurity>0</DocSecurity>
  <Lines>52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Rungulis</dc:creator>
  <cp:keywords/>
  <dc:description/>
  <cp:lastModifiedBy>Sports</cp:lastModifiedBy>
  <cp:revision>2</cp:revision>
  <dcterms:created xsi:type="dcterms:W3CDTF">2023-09-08T11:07:00Z</dcterms:created>
  <dcterms:modified xsi:type="dcterms:W3CDTF">2023-09-08T11:07:00Z</dcterms:modified>
</cp:coreProperties>
</file>